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2" w:rsidRDefault="007B70C2" w:rsidP="007B70C2">
      <w:pPr>
        <w:spacing w:line="360" w:lineRule="auto"/>
        <w:jc w:val="both"/>
        <w:rPr>
          <w:rFonts w:ascii="Palatino Linotype" w:hAnsi="Palatino Linotype" w:cs="Arial"/>
          <w:b/>
          <w:lang w:eastAsia="es-MX"/>
        </w:rPr>
      </w:pPr>
      <w:r>
        <w:rPr>
          <w:rFonts w:ascii="Palatino Linotype" w:hAnsi="Palatino Linotype" w:cs="Arial"/>
          <w:b/>
        </w:rPr>
        <w:t>VOTO DISIDENTE</w:t>
      </w:r>
      <w:r w:rsidRPr="0060362D">
        <w:rPr>
          <w:rFonts w:ascii="Palatino Linotype" w:hAnsi="Palatino Linotype" w:cs="Arial"/>
          <w:b/>
        </w:rPr>
        <w:t xml:space="preserve"> DEL COMISIONADO JOSÉ GUADALUPE LUNA HERNÁNDEZ EN </w:t>
      </w:r>
      <w:r>
        <w:rPr>
          <w:rFonts w:ascii="Palatino Linotype" w:hAnsi="Palatino Linotype" w:cs="Arial"/>
          <w:b/>
        </w:rPr>
        <w:t>EL RECURSO</w:t>
      </w:r>
      <w:r w:rsidRPr="0060362D">
        <w:rPr>
          <w:rFonts w:ascii="Palatino Linotype" w:hAnsi="Palatino Linotype" w:cs="Arial"/>
          <w:b/>
        </w:rPr>
        <w:t xml:space="preserve"> DE </w:t>
      </w:r>
      <w:r w:rsidRPr="00500365">
        <w:rPr>
          <w:rFonts w:ascii="Palatino Linotype" w:hAnsi="Palatino Linotype" w:cs="Arial"/>
          <w:b/>
        </w:rPr>
        <w:t>REVISIÓN</w:t>
      </w:r>
      <w:r w:rsidR="00FC0B18" w:rsidRPr="00500365">
        <w:rPr>
          <w:rFonts w:ascii="Palatino Linotype" w:hAnsi="Palatino Linotype" w:cs="Arial"/>
          <w:b/>
        </w:rPr>
        <w:t xml:space="preserve"> </w:t>
      </w:r>
      <w:r w:rsidR="005917A9">
        <w:rPr>
          <w:rFonts w:ascii="Palatino Linotype" w:hAnsi="Palatino Linotype" w:cs="Arial"/>
          <w:b/>
        </w:rPr>
        <w:t>02186</w:t>
      </w:r>
      <w:r w:rsidR="00C646A5">
        <w:rPr>
          <w:rFonts w:ascii="Palatino Linotype" w:hAnsi="Palatino Linotype" w:cs="Arial"/>
          <w:b/>
          <w:lang w:eastAsia="es-MX"/>
        </w:rPr>
        <w:t>/</w:t>
      </w:r>
      <w:r w:rsidR="00FC0B18" w:rsidRPr="00500365">
        <w:rPr>
          <w:rFonts w:ascii="Palatino Linotype" w:hAnsi="Palatino Linotype" w:cs="Arial"/>
          <w:b/>
          <w:lang w:eastAsia="es-MX"/>
        </w:rPr>
        <w:t>INFOEM/IP/RR/201</w:t>
      </w:r>
      <w:r w:rsidR="00C56B5A">
        <w:rPr>
          <w:rFonts w:ascii="Palatino Linotype" w:hAnsi="Palatino Linotype" w:cs="Arial"/>
          <w:b/>
          <w:lang w:eastAsia="es-MX"/>
        </w:rPr>
        <w:t>8</w:t>
      </w:r>
      <w:r w:rsidRPr="00500365">
        <w:rPr>
          <w:rFonts w:ascii="Palatino Linotype" w:hAnsi="Palatino Linotype" w:cs="Arial"/>
          <w:b/>
          <w:lang w:eastAsia="es-MX"/>
        </w:rPr>
        <w:t>.</w:t>
      </w:r>
    </w:p>
    <w:p w:rsidR="007B70C2" w:rsidRDefault="007B70C2" w:rsidP="007B70C2">
      <w:pPr>
        <w:spacing w:line="360" w:lineRule="auto"/>
        <w:jc w:val="both"/>
        <w:rPr>
          <w:rFonts w:ascii="Palatino Linotype" w:hAnsi="Palatino Linotype" w:cs="Arial"/>
        </w:rPr>
      </w:pPr>
    </w:p>
    <w:p w:rsidR="00207A85" w:rsidRPr="00207A85" w:rsidRDefault="00207A85" w:rsidP="00207A85">
      <w:pPr>
        <w:spacing w:line="360" w:lineRule="auto"/>
        <w:jc w:val="both"/>
        <w:rPr>
          <w:rFonts w:ascii="Palatino Linotype" w:hAnsi="Palatino Linotype"/>
        </w:rPr>
      </w:pPr>
      <w:r w:rsidRPr="00207A85">
        <w:rPr>
          <w:rFonts w:ascii="Palatino Linotype" w:hAnsi="Palatino Linotype"/>
        </w:rPr>
        <w:t xml:space="preserve">Se debe puntualizar que los particulares no son expertos en la materia y en ocasiones desconocen la vía para poder tener acceso a documentos en los que constan sus datos personales o el trámite procedente a realizarse para obtenerlos </w:t>
      </w:r>
    </w:p>
    <w:p w:rsidR="00207A85" w:rsidRPr="00207A85" w:rsidRDefault="00207A85" w:rsidP="00207A85">
      <w:pPr>
        <w:spacing w:line="360" w:lineRule="auto"/>
        <w:jc w:val="both"/>
        <w:rPr>
          <w:rFonts w:ascii="Palatino Linotype" w:hAnsi="Palatino Linotype"/>
        </w:rPr>
      </w:pPr>
    </w:p>
    <w:p w:rsidR="00C56B5A" w:rsidRDefault="0021451A" w:rsidP="007B70C2">
      <w:pPr>
        <w:spacing w:line="360" w:lineRule="auto"/>
        <w:jc w:val="both"/>
        <w:rPr>
          <w:rFonts w:ascii="Palatino Linotype" w:hAnsi="Palatino Linotype" w:cs="Arial"/>
        </w:rPr>
      </w:pPr>
      <w:r>
        <w:rPr>
          <w:rFonts w:ascii="Palatino Linotype" w:hAnsi="Palatino Linotype" w:cs="Arial"/>
        </w:rPr>
        <w:t>El Órgano Garante deberá suplir la deficiencia de la queja de los particulares siempre que no se cambien los hechos expuestos, deshebrando el contenido de las solicitudes de información de lo general a lo particular a efecto de obedecer el principio de exhaustividad que rige al Instituto y a nuestras resoluciones.</w:t>
      </w:r>
    </w:p>
    <w:p w:rsidR="00C56B5A" w:rsidRDefault="00C56B5A" w:rsidP="007B70C2">
      <w:pPr>
        <w:spacing w:line="360" w:lineRule="auto"/>
        <w:jc w:val="both"/>
        <w:rPr>
          <w:rFonts w:ascii="Palatino Linotype" w:hAnsi="Palatino Linotype" w:cs="Arial"/>
        </w:rPr>
      </w:pPr>
    </w:p>
    <w:p w:rsidR="00C56B5A" w:rsidRPr="00500365" w:rsidRDefault="00C56B5A" w:rsidP="007B70C2">
      <w:pPr>
        <w:spacing w:line="360" w:lineRule="auto"/>
        <w:jc w:val="both"/>
        <w:rPr>
          <w:rFonts w:ascii="Palatino Linotype" w:hAnsi="Palatino Linotype" w:cs="Arial"/>
        </w:rPr>
      </w:pPr>
    </w:p>
    <w:p w:rsidR="002A3A54" w:rsidRDefault="002A3A54" w:rsidP="007B70C2">
      <w:pPr>
        <w:spacing w:line="360" w:lineRule="auto"/>
        <w:jc w:val="both"/>
        <w:rPr>
          <w:rFonts w:ascii="Palatino Linotype" w:hAnsi="Palatino Linotype" w:cs="Arial"/>
        </w:rPr>
      </w:pPr>
    </w:p>
    <w:sdt>
      <w:sdtPr>
        <w:rPr>
          <w:rFonts w:ascii="Times New Roman" w:eastAsia="Arial Unicode MS" w:hAnsi="Times New Roman" w:cs="Times New Roman"/>
          <w:color w:val="auto"/>
          <w:sz w:val="24"/>
          <w:szCs w:val="24"/>
          <w:bdr w:val="nil"/>
          <w:lang w:val="es-ES" w:eastAsia="en-US"/>
        </w:rPr>
        <w:id w:val="-1382787339"/>
        <w:docPartObj>
          <w:docPartGallery w:val="Table of Contents"/>
          <w:docPartUnique/>
        </w:docPartObj>
      </w:sdtPr>
      <w:sdtEndPr>
        <w:rPr>
          <w:b/>
          <w:bCs/>
          <w:lang w:val="es-MX"/>
        </w:rPr>
      </w:sdtEndPr>
      <w:sdtContent>
        <w:p w:rsidR="00B82DF9" w:rsidRPr="00B82DF9" w:rsidRDefault="00B82DF9" w:rsidP="00B82DF9">
          <w:pPr>
            <w:pStyle w:val="TtulodeTDC"/>
            <w:spacing w:line="360" w:lineRule="auto"/>
            <w:jc w:val="center"/>
            <w:rPr>
              <w:rFonts w:ascii="Palatino Linotype" w:hAnsi="Palatino Linotype"/>
              <w:b/>
              <w:color w:val="000000" w:themeColor="text1"/>
              <w:sz w:val="24"/>
              <w:szCs w:val="24"/>
            </w:rPr>
          </w:pPr>
          <w:r w:rsidRPr="00B82DF9">
            <w:rPr>
              <w:rFonts w:ascii="Palatino Linotype" w:hAnsi="Palatino Linotype"/>
              <w:b/>
              <w:color w:val="000000" w:themeColor="text1"/>
              <w:sz w:val="24"/>
              <w:szCs w:val="24"/>
              <w:lang w:val="es-ES"/>
            </w:rPr>
            <w:t>Índice</w:t>
          </w:r>
        </w:p>
        <w:p w:rsidR="0021451A" w:rsidRDefault="00B82DF9">
          <w:pPr>
            <w:pStyle w:val="TDC2"/>
            <w:tabs>
              <w:tab w:val="left" w:pos="660"/>
            </w:tabs>
            <w:rPr>
              <w:rFonts w:asciiTheme="minorHAnsi" w:eastAsiaTheme="minorEastAsia" w:hAnsiTheme="minorHAnsi" w:cstheme="minorBidi"/>
              <w:noProof/>
              <w:sz w:val="22"/>
              <w:szCs w:val="22"/>
              <w:bdr w:val="none" w:sz="0" w:space="0" w:color="auto"/>
              <w:lang w:eastAsia="es-MX"/>
            </w:rPr>
          </w:pPr>
          <w:r>
            <w:fldChar w:fldCharType="begin"/>
          </w:r>
          <w:r>
            <w:instrText xml:space="preserve"> TOC \o "1-3" \h \z \u </w:instrText>
          </w:r>
          <w:r>
            <w:fldChar w:fldCharType="separate"/>
          </w:r>
          <w:hyperlink w:anchor="_Toc523149290" w:history="1">
            <w:r w:rsidR="0021451A" w:rsidRPr="006F69F3">
              <w:rPr>
                <w:rStyle w:val="Hipervnculo"/>
                <w:rFonts w:ascii="Palatino Linotype" w:hAnsi="Palatino Linotype"/>
                <w:b/>
                <w:noProof/>
                <w:lang w:val="es-ES"/>
              </w:rPr>
              <w:t>I.</w:t>
            </w:r>
            <w:r w:rsidR="0021451A">
              <w:rPr>
                <w:rFonts w:asciiTheme="minorHAnsi" w:eastAsiaTheme="minorEastAsia" w:hAnsiTheme="minorHAnsi" w:cstheme="minorBidi"/>
                <w:noProof/>
                <w:sz w:val="22"/>
                <w:szCs w:val="22"/>
                <w:bdr w:val="none" w:sz="0" w:space="0" w:color="auto"/>
                <w:lang w:eastAsia="es-MX"/>
              </w:rPr>
              <w:tab/>
            </w:r>
            <w:r w:rsidR="0021451A" w:rsidRPr="006F69F3">
              <w:rPr>
                <w:rStyle w:val="Hipervnculo"/>
                <w:rFonts w:ascii="Palatino Linotype" w:hAnsi="Palatino Linotype"/>
                <w:b/>
                <w:noProof/>
                <w:lang w:val="es-ES"/>
              </w:rPr>
              <w:t>De los Requerimientos.</w:t>
            </w:r>
            <w:r w:rsidR="0021451A">
              <w:rPr>
                <w:noProof/>
                <w:webHidden/>
              </w:rPr>
              <w:tab/>
            </w:r>
            <w:r w:rsidR="0021451A">
              <w:rPr>
                <w:noProof/>
                <w:webHidden/>
              </w:rPr>
              <w:fldChar w:fldCharType="begin"/>
            </w:r>
            <w:r w:rsidR="0021451A">
              <w:rPr>
                <w:noProof/>
                <w:webHidden/>
              </w:rPr>
              <w:instrText xml:space="preserve"> PAGEREF _Toc523149290 \h </w:instrText>
            </w:r>
            <w:r w:rsidR="0021451A">
              <w:rPr>
                <w:noProof/>
                <w:webHidden/>
              </w:rPr>
            </w:r>
            <w:r w:rsidR="0021451A">
              <w:rPr>
                <w:noProof/>
                <w:webHidden/>
              </w:rPr>
              <w:fldChar w:fldCharType="separate"/>
            </w:r>
            <w:r w:rsidR="0021451A">
              <w:rPr>
                <w:noProof/>
                <w:webHidden/>
              </w:rPr>
              <w:t>3</w:t>
            </w:r>
            <w:r w:rsidR="0021451A">
              <w:rPr>
                <w:noProof/>
                <w:webHidden/>
              </w:rPr>
              <w:fldChar w:fldCharType="end"/>
            </w:r>
          </w:hyperlink>
        </w:p>
        <w:p w:rsidR="0021451A" w:rsidRDefault="00AA56C0">
          <w:pPr>
            <w:pStyle w:val="TDC2"/>
            <w:rPr>
              <w:rFonts w:asciiTheme="minorHAnsi" w:eastAsiaTheme="minorEastAsia" w:hAnsiTheme="minorHAnsi" w:cstheme="minorBidi"/>
              <w:noProof/>
              <w:sz w:val="22"/>
              <w:szCs w:val="22"/>
              <w:bdr w:val="none" w:sz="0" w:space="0" w:color="auto"/>
              <w:lang w:eastAsia="es-MX"/>
            </w:rPr>
          </w:pPr>
          <w:hyperlink w:anchor="_Toc523149291" w:history="1">
            <w:r w:rsidR="0021451A" w:rsidRPr="006F69F3">
              <w:rPr>
                <w:rStyle w:val="Hipervnculo"/>
                <w:rFonts w:ascii="Palatino Linotype" w:hAnsi="Palatino Linotype"/>
                <w:b/>
                <w:noProof/>
                <w:lang w:val="es-ES"/>
              </w:rPr>
              <w:t>II. Los argumentos de la resolución aprobada.</w:t>
            </w:r>
            <w:r w:rsidR="0021451A">
              <w:rPr>
                <w:noProof/>
                <w:webHidden/>
              </w:rPr>
              <w:tab/>
            </w:r>
            <w:r w:rsidR="0021451A">
              <w:rPr>
                <w:noProof/>
                <w:webHidden/>
              </w:rPr>
              <w:fldChar w:fldCharType="begin"/>
            </w:r>
            <w:r w:rsidR="0021451A">
              <w:rPr>
                <w:noProof/>
                <w:webHidden/>
              </w:rPr>
              <w:instrText xml:space="preserve"> PAGEREF _Toc523149291 \h </w:instrText>
            </w:r>
            <w:r w:rsidR="0021451A">
              <w:rPr>
                <w:noProof/>
                <w:webHidden/>
              </w:rPr>
            </w:r>
            <w:r w:rsidR="0021451A">
              <w:rPr>
                <w:noProof/>
                <w:webHidden/>
              </w:rPr>
              <w:fldChar w:fldCharType="separate"/>
            </w:r>
            <w:r w:rsidR="0021451A">
              <w:rPr>
                <w:noProof/>
                <w:webHidden/>
              </w:rPr>
              <w:t>4</w:t>
            </w:r>
            <w:r w:rsidR="0021451A">
              <w:rPr>
                <w:noProof/>
                <w:webHidden/>
              </w:rPr>
              <w:fldChar w:fldCharType="end"/>
            </w:r>
          </w:hyperlink>
        </w:p>
        <w:p w:rsidR="0021451A" w:rsidRDefault="00AA56C0">
          <w:pPr>
            <w:pStyle w:val="TDC2"/>
            <w:rPr>
              <w:rFonts w:asciiTheme="minorHAnsi" w:eastAsiaTheme="minorEastAsia" w:hAnsiTheme="minorHAnsi" w:cstheme="minorBidi"/>
              <w:noProof/>
              <w:sz w:val="22"/>
              <w:szCs w:val="22"/>
              <w:bdr w:val="none" w:sz="0" w:space="0" w:color="auto"/>
              <w:lang w:eastAsia="es-MX"/>
            </w:rPr>
          </w:pPr>
          <w:hyperlink w:anchor="_Toc523149292" w:history="1">
            <w:r w:rsidR="0021451A" w:rsidRPr="006F69F3">
              <w:rPr>
                <w:rStyle w:val="Hipervnculo"/>
                <w:b/>
                <w:noProof/>
                <w:lang w:val="es-ES"/>
              </w:rPr>
              <w:t xml:space="preserve">III.  </w:t>
            </w:r>
            <w:r w:rsidR="0021451A" w:rsidRPr="006F69F3">
              <w:rPr>
                <w:rStyle w:val="Hipervnculo"/>
                <w:rFonts w:ascii="Palatino Linotype" w:hAnsi="Palatino Linotype" w:cs="Arial"/>
                <w:b/>
                <w:noProof/>
              </w:rPr>
              <w:t>La redacción utilizada para solicitar la información.</w:t>
            </w:r>
            <w:r w:rsidR="0021451A">
              <w:rPr>
                <w:noProof/>
                <w:webHidden/>
              </w:rPr>
              <w:tab/>
            </w:r>
            <w:r w:rsidR="0021451A">
              <w:rPr>
                <w:noProof/>
                <w:webHidden/>
              </w:rPr>
              <w:fldChar w:fldCharType="begin"/>
            </w:r>
            <w:r w:rsidR="0021451A">
              <w:rPr>
                <w:noProof/>
                <w:webHidden/>
              </w:rPr>
              <w:instrText xml:space="preserve"> PAGEREF _Toc523149292 \h </w:instrText>
            </w:r>
            <w:r w:rsidR="0021451A">
              <w:rPr>
                <w:noProof/>
                <w:webHidden/>
              </w:rPr>
            </w:r>
            <w:r w:rsidR="0021451A">
              <w:rPr>
                <w:noProof/>
                <w:webHidden/>
              </w:rPr>
              <w:fldChar w:fldCharType="separate"/>
            </w:r>
            <w:r w:rsidR="0021451A">
              <w:rPr>
                <w:noProof/>
                <w:webHidden/>
              </w:rPr>
              <w:t>5</w:t>
            </w:r>
            <w:r w:rsidR="0021451A">
              <w:rPr>
                <w:noProof/>
                <w:webHidden/>
              </w:rPr>
              <w:fldChar w:fldCharType="end"/>
            </w:r>
          </w:hyperlink>
        </w:p>
        <w:p w:rsidR="0021451A" w:rsidRDefault="00AA56C0">
          <w:pPr>
            <w:pStyle w:val="TDC2"/>
            <w:rPr>
              <w:rFonts w:asciiTheme="minorHAnsi" w:eastAsiaTheme="minorEastAsia" w:hAnsiTheme="minorHAnsi" w:cstheme="minorBidi"/>
              <w:noProof/>
              <w:sz w:val="22"/>
              <w:szCs w:val="22"/>
              <w:bdr w:val="none" w:sz="0" w:space="0" w:color="auto"/>
              <w:lang w:eastAsia="es-MX"/>
            </w:rPr>
          </w:pPr>
          <w:hyperlink w:anchor="_Toc523149293" w:history="1">
            <w:r w:rsidR="0021451A" w:rsidRPr="006F69F3">
              <w:rPr>
                <w:rStyle w:val="Hipervnculo"/>
                <w:rFonts w:ascii="Palatino Linotype" w:eastAsia="Times New Roman" w:hAnsi="Palatino Linotype"/>
                <w:b/>
                <w:noProof/>
                <w:lang w:eastAsia="es-MX"/>
              </w:rPr>
              <w:t>IV. Conclusión.</w:t>
            </w:r>
            <w:r w:rsidR="0021451A">
              <w:rPr>
                <w:noProof/>
                <w:webHidden/>
              </w:rPr>
              <w:tab/>
            </w:r>
            <w:r w:rsidR="0021451A">
              <w:rPr>
                <w:noProof/>
                <w:webHidden/>
              </w:rPr>
              <w:fldChar w:fldCharType="begin"/>
            </w:r>
            <w:r w:rsidR="0021451A">
              <w:rPr>
                <w:noProof/>
                <w:webHidden/>
              </w:rPr>
              <w:instrText xml:space="preserve"> PAGEREF _Toc523149293 \h </w:instrText>
            </w:r>
            <w:r w:rsidR="0021451A">
              <w:rPr>
                <w:noProof/>
                <w:webHidden/>
              </w:rPr>
            </w:r>
            <w:r w:rsidR="0021451A">
              <w:rPr>
                <w:noProof/>
                <w:webHidden/>
              </w:rPr>
              <w:fldChar w:fldCharType="separate"/>
            </w:r>
            <w:r w:rsidR="0021451A">
              <w:rPr>
                <w:noProof/>
                <w:webHidden/>
              </w:rPr>
              <w:t>9</w:t>
            </w:r>
            <w:r w:rsidR="0021451A">
              <w:rPr>
                <w:noProof/>
                <w:webHidden/>
              </w:rPr>
              <w:fldChar w:fldCharType="end"/>
            </w:r>
          </w:hyperlink>
        </w:p>
        <w:p w:rsidR="00B82DF9" w:rsidRDefault="00B82DF9" w:rsidP="00B82DF9">
          <w:pPr>
            <w:spacing w:line="360" w:lineRule="auto"/>
          </w:pPr>
          <w:r>
            <w:rPr>
              <w:b/>
              <w:bCs/>
            </w:rPr>
            <w:fldChar w:fldCharType="end"/>
          </w:r>
        </w:p>
      </w:sdtContent>
    </w:sdt>
    <w:p w:rsidR="00C2025D" w:rsidRDefault="00C2025D" w:rsidP="00C202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p>
    <w:p w:rsidR="007B70C2" w:rsidRPr="007B70C2" w:rsidRDefault="007B70C2" w:rsidP="00BB4EB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7B70C2">
        <w:rPr>
          <w:rFonts w:ascii="Palatino Linotype" w:hAnsi="Palatino Linotype" w:cs="Arial"/>
        </w:rPr>
        <w:lastRenderedPageBreak/>
        <w:t>He concurrido con mi voto disidente de la presente resolución emitida por el Pleno del Instituto de Transparencia, Acceso a la Información Pública y Protección de Datos Personales del Estado de México y Municipios</w:t>
      </w:r>
      <w:r w:rsidRPr="007A4E77">
        <w:rPr>
          <w:rFonts w:ascii="Palatino Linotype" w:hAnsi="Palatino Linotype" w:cs="Arial"/>
        </w:rPr>
        <w:t xml:space="preserve">, </w:t>
      </w:r>
      <w:r w:rsidR="00BE7FDE">
        <w:rPr>
          <w:rFonts w:ascii="Palatino Linotype" w:hAnsi="Palatino Linotype" w:cs="Arial"/>
        </w:rPr>
        <w:t xml:space="preserve">en su </w:t>
      </w:r>
      <w:r w:rsidR="005917A9">
        <w:rPr>
          <w:rFonts w:ascii="Palatino Linotype" w:hAnsi="Palatino Linotype" w:cs="Arial"/>
        </w:rPr>
        <w:t>Trigésima</w:t>
      </w:r>
      <w:r w:rsidR="00500365" w:rsidRPr="007A4E77">
        <w:rPr>
          <w:rFonts w:ascii="Palatino Linotype" w:hAnsi="Palatino Linotype" w:cs="Arial"/>
        </w:rPr>
        <w:t xml:space="preserve"> </w:t>
      </w:r>
      <w:r w:rsidRPr="007A4E77">
        <w:rPr>
          <w:rFonts w:ascii="Palatino Linotype" w:hAnsi="Palatino Linotype" w:cs="Arial"/>
        </w:rPr>
        <w:t xml:space="preserve">sesión ordinaria </w:t>
      </w:r>
      <w:r w:rsidR="00FC0B18" w:rsidRPr="007A4E77">
        <w:rPr>
          <w:rFonts w:ascii="Palatino Linotype" w:hAnsi="Palatino Linotype" w:cs="Arial"/>
        </w:rPr>
        <w:t>celebrada el día</w:t>
      </w:r>
      <w:r w:rsidR="007A4E77" w:rsidRPr="007A4E77">
        <w:rPr>
          <w:rFonts w:ascii="Palatino Linotype" w:hAnsi="Palatino Linotype" w:cs="Arial"/>
        </w:rPr>
        <w:t xml:space="preserve"> </w:t>
      </w:r>
      <w:r w:rsidR="005917A9">
        <w:rPr>
          <w:rFonts w:ascii="Palatino Linotype" w:hAnsi="Palatino Linotype" w:cs="Arial"/>
        </w:rPr>
        <w:t>veintidós</w:t>
      </w:r>
      <w:r w:rsidR="00E63F53">
        <w:rPr>
          <w:rFonts w:ascii="Palatino Linotype" w:hAnsi="Palatino Linotype" w:cs="Arial"/>
        </w:rPr>
        <w:t xml:space="preserve"> (</w:t>
      </w:r>
      <w:r w:rsidR="005917A9">
        <w:rPr>
          <w:rFonts w:ascii="Palatino Linotype" w:hAnsi="Palatino Linotype" w:cs="Arial"/>
        </w:rPr>
        <w:t>22</w:t>
      </w:r>
      <w:r w:rsidR="007A4E77" w:rsidRPr="007A4E77">
        <w:rPr>
          <w:rFonts w:ascii="Palatino Linotype" w:hAnsi="Palatino Linotype" w:cs="Arial"/>
        </w:rPr>
        <w:t xml:space="preserve">) de </w:t>
      </w:r>
      <w:r w:rsidR="00500365">
        <w:rPr>
          <w:rFonts w:ascii="Palatino Linotype" w:hAnsi="Palatino Linotype" w:cs="Arial"/>
        </w:rPr>
        <w:t>agosto</w:t>
      </w:r>
      <w:r w:rsidRPr="007A4E77">
        <w:rPr>
          <w:rFonts w:ascii="Palatino Linotype" w:hAnsi="Palatino Linotype" w:cs="Arial"/>
        </w:rPr>
        <w:t xml:space="preserve"> de dos mil </w:t>
      </w:r>
      <w:r w:rsidR="005917A9">
        <w:rPr>
          <w:rFonts w:ascii="Palatino Linotype" w:hAnsi="Palatino Linotype" w:cs="Arial"/>
        </w:rPr>
        <w:t>dieciocho</w:t>
      </w:r>
      <w:r w:rsidRPr="007A4E77">
        <w:rPr>
          <w:rFonts w:ascii="Palatino Linotype" w:hAnsi="Palatino Linotype" w:cs="Arial"/>
        </w:rPr>
        <w:t>, en el</w:t>
      </w:r>
      <w:r w:rsidRPr="007B70C2">
        <w:rPr>
          <w:rFonts w:ascii="Palatino Linotype" w:hAnsi="Palatino Linotype" w:cs="Arial"/>
        </w:rPr>
        <w:t xml:space="preserve"> recurso de revisión promovido </w:t>
      </w:r>
      <w:proofErr w:type="gramStart"/>
      <w:r w:rsidRPr="007B70C2">
        <w:rPr>
          <w:rFonts w:ascii="Palatino Linotype" w:hAnsi="Palatino Linotype" w:cs="Arial"/>
        </w:rPr>
        <w:t>por</w:t>
      </w:r>
      <w:r w:rsidR="00BB4EB8">
        <w:rPr>
          <w:rFonts w:ascii="Palatino Linotype" w:hAnsi="Palatino Linotype" w:cs="Arial"/>
        </w:rPr>
        <w:t xml:space="preserve"> </w:t>
      </w:r>
      <w:r w:rsidRPr="007B70C2">
        <w:rPr>
          <w:rFonts w:ascii="Palatino Linotype" w:hAnsi="Palatino Linotype" w:cs="Arial"/>
          <w:b/>
        </w:rPr>
        <w:t xml:space="preserve"> </w:t>
      </w:r>
      <w:r w:rsidR="00760D4B">
        <w:rPr>
          <w:rFonts w:ascii="Palatino Linotype" w:hAnsi="Palatino Linotype" w:cs="Arial"/>
          <w:b/>
          <w:lang w:val="es-ES_tradnl"/>
        </w:rPr>
        <w:t>*</w:t>
      </w:r>
      <w:proofErr w:type="gramEnd"/>
      <w:r w:rsidR="00760D4B">
        <w:rPr>
          <w:rFonts w:ascii="Palatino Linotype" w:hAnsi="Palatino Linotype" w:cs="Arial"/>
          <w:b/>
          <w:lang w:val="es-ES_tradnl"/>
        </w:rPr>
        <w:t>*** **** ****</w:t>
      </w:r>
      <w:r w:rsidR="00BB4EB8" w:rsidRPr="00BB4EB8">
        <w:rPr>
          <w:rFonts w:ascii="Palatino Linotype" w:hAnsi="Palatino Linotype" w:cs="Arial"/>
          <w:b/>
        </w:rPr>
        <w:t xml:space="preserve"> </w:t>
      </w:r>
      <w:r w:rsidRPr="007B70C2">
        <w:rPr>
          <w:rFonts w:ascii="Palatino Linotype" w:hAnsi="Palatino Linotype" w:cs="Arial"/>
        </w:rPr>
        <w:t xml:space="preserve">procedimiento al que se asignó el número de expediente </w:t>
      </w:r>
      <w:r w:rsidR="005917A9">
        <w:rPr>
          <w:rFonts w:ascii="Palatino Linotype" w:hAnsi="Palatino Linotype" w:cs="Arial"/>
          <w:b/>
        </w:rPr>
        <w:t>02186</w:t>
      </w:r>
      <w:r w:rsidR="00C646A5">
        <w:rPr>
          <w:rFonts w:ascii="Palatino Linotype" w:hAnsi="Palatino Linotype" w:cs="Arial"/>
          <w:b/>
          <w:lang w:eastAsia="es-MX"/>
        </w:rPr>
        <w:t>/</w:t>
      </w:r>
      <w:r w:rsidR="00BB4EB8">
        <w:rPr>
          <w:rFonts w:ascii="Palatino Linotype" w:hAnsi="Palatino Linotype" w:cs="Arial"/>
          <w:b/>
          <w:lang w:eastAsia="es-MX"/>
        </w:rPr>
        <w:t>INFOEM/IP/RR/2018</w:t>
      </w:r>
      <w:r w:rsidR="00500365">
        <w:rPr>
          <w:rFonts w:ascii="Palatino Linotype" w:hAnsi="Palatino Linotype" w:cs="Arial"/>
          <w:b/>
          <w:lang w:eastAsia="es-MX"/>
        </w:rPr>
        <w:t>.</w:t>
      </w:r>
    </w:p>
    <w:p w:rsidR="007B70C2" w:rsidRPr="0060362D" w:rsidRDefault="007B70C2" w:rsidP="00BE7FDE">
      <w:pPr>
        <w:spacing w:line="360" w:lineRule="auto"/>
        <w:jc w:val="both"/>
        <w:rPr>
          <w:rFonts w:ascii="Palatino Linotype" w:hAnsi="Palatino Linotype" w:cs="Arial"/>
        </w:rPr>
      </w:pPr>
    </w:p>
    <w:p w:rsidR="007B70C2" w:rsidRDefault="007B70C2" w:rsidP="00BB4EB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60362D">
        <w:rPr>
          <w:rFonts w:ascii="Palatino Linotype" w:hAnsi="Palatino Linotype" w:cs="Arial"/>
        </w:rPr>
        <w:t xml:space="preserve">Por los motivos y las razones de hecho y de derecho que se señalan a continuación y en términos de lo señalado por </w:t>
      </w:r>
      <w:r w:rsidR="00E12C1D">
        <w:rPr>
          <w:rFonts w:ascii="Palatino Linotype" w:hAnsi="Palatino Linotype" w:cs="Arial"/>
        </w:rPr>
        <w:t>el</w:t>
      </w:r>
      <w:r w:rsidRPr="0060362D">
        <w:rPr>
          <w:rFonts w:ascii="Palatino Linotype" w:hAnsi="Palatino Linotype" w:cs="Arial"/>
        </w:rPr>
        <w:t xml:space="preserve"> </w:t>
      </w:r>
      <w:r w:rsidR="00E12C1D">
        <w:rPr>
          <w:rFonts w:ascii="Palatino Linotype" w:hAnsi="Palatino Linotype" w:cs="Arial"/>
        </w:rPr>
        <w:t>artículo</w:t>
      </w:r>
      <w:r w:rsidRPr="00557948">
        <w:rPr>
          <w:rFonts w:ascii="Palatino Linotype" w:hAnsi="Palatino Linotype" w:cs="Arial"/>
        </w:rPr>
        <w:t xml:space="preserve"> </w:t>
      </w:r>
      <w:r w:rsidR="00E12C1D">
        <w:rPr>
          <w:rFonts w:ascii="Palatino Linotype" w:hAnsi="Palatino Linotype" w:cs="Arial"/>
        </w:rPr>
        <w:t>14</w:t>
      </w:r>
      <w:r w:rsidRPr="00557948">
        <w:rPr>
          <w:rFonts w:ascii="Palatino Linotype" w:hAnsi="Palatino Linotype" w:cs="Arial"/>
        </w:rPr>
        <w:t xml:space="preserve"> fracción </w:t>
      </w:r>
      <w:r w:rsidR="00E12C1D">
        <w:rPr>
          <w:rFonts w:ascii="Palatino Linotype" w:hAnsi="Palatino Linotype" w:cs="Arial"/>
        </w:rPr>
        <w:t>XI</w:t>
      </w:r>
      <w:r w:rsidRPr="00557948">
        <w:rPr>
          <w:rFonts w:ascii="Palatino Linotype" w:hAnsi="Palatino Linotype" w:cs="Arial"/>
        </w:rPr>
        <w:t xml:space="preserve"> del Reglamento Interior del Instituto de Transparencia y Acceso a la Información</w:t>
      </w:r>
      <w:r w:rsidRPr="0060362D">
        <w:rPr>
          <w:rFonts w:ascii="Palatino Linotype" w:hAnsi="Palatino Linotype" w:cs="Arial"/>
        </w:rPr>
        <w:t xml:space="preserve"> Pública del Estado de México y Municipios formulo el presente voto disidente. </w:t>
      </w:r>
    </w:p>
    <w:p w:rsidR="00C2025D" w:rsidRPr="0060362D" w:rsidRDefault="00C2025D" w:rsidP="00C202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p>
    <w:p w:rsidR="00493D5E" w:rsidRPr="00A2607C" w:rsidRDefault="007B70C2" w:rsidP="009541C4">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C2025D">
        <w:rPr>
          <w:rFonts w:ascii="Palatino Linotype" w:hAnsi="Palatino Linotype" w:cs="Arial"/>
          <w:color w:val="000000" w:themeColor="text1"/>
          <w:lang w:val="es-ES"/>
        </w:rPr>
        <w:t xml:space="preserve">Al </w:t>
      </w:r>
      <w:r w:rsidRPr="00C2025D">
        <w:rPr>
          <w:rFonts w:ascii="Palatino Linotype" w:hAnsi="Palatino Linotype" w:cs="Arial"/>
        </w:rPr>
        <w:t>presentar</w:t>
      </w:r>
      <w:r w:rsidRPr="00C2025D">
        <w:rPr>
          <w:rFonts w:ascii="Palatino Linotype" w:hAnsi="Palatino Linotype" w:cs="Arial"/>
          <w:color w:val="000000" w:themeColor="text1"/>
          <w:lang w:val="es-ES"/>
        </w:rPr>
        <w:t xml:space="preserve"> este voto disidente deseo manifestar lo que en su momento </w:t>
      </w:r>
      <w:r w:rsidR="00671712" w:rsidRPr="00C2025D">
        <w:rPr>
          <w:rFonts w:ascii="Palatino Linotype" w:hAnsi="Palatino Linotype" w:cs="Arial"/>
          <w:color w:val="000000" w:themeColor="text1"/>
          <w:lang w:val="es-ES"/>
        </w:rPr>
        <w:t xml:space="preserve">                                                                           </w:t>
      </w:r>
      <w:r w:rsidRPr="00C2025D">
        <w:rPr>
          <w:rFonts w:ascii="Palatino Linotype" w:hAnsi="Palatino Linotype" w:cs="Arial"/>
          <w:color w:val="000000" w:themeColor="text1"/>
          <w:lang w:val="es-ES"/>
        </w:rPr>
        <w:t>señalé durante la discusión de esta res</w:t>
      </w:r>
      <w:r w:rsidR="00FC0B18" w:rsidRPr="00C2025D">
        <w:rPr>
          <w:rFonts w:ascii="Palatino Linotype" w:hAnsi="Palatino Linotype" w:cs="Arial"/>
          <w:color w:val="000000" w:themeColor="text1"/>
          <w:lang w:val="es-ES"/>
        </w:rPr>
        <w:t>olución</w:t>
      </w:r>
      <w:r w:rsidR="007A4E77" w:rsidRPr="00C2025D">
        <w:rPr>
          <w:rFonts w:ascii="Palatino Linotype" w:hAnsi="Palatino Linotype" w:cs="Arial"/>
          <w:color w:val="000000" w:themeColor="text1"/>
          <w:lang w:val="es-ES"/>
        </w:rPr>
        <w:t xml:space="preserve"> en el Pleno de este</w:t>
      </w:r>
      <w:r w:rsidR="00493D5E" w:rsidRPr="00C2025D">
        <w:rPr>
          <w:rFonts w:ascii="Palatino Linotype" w:hAnsi="Palatino Linotype" w:cs="Arial"/>
          <w:color w:val="000000" w:themeColor="text1"/>
          <w:lang w:val="es-ES"/>
        </w:rPr>
        <w:t xml:space="preserve"> Órgano </w:t>
      </w:r>
      <w:r w:rsidR="007A4E77" w:rsidRPr="00C2025D">
        <w:rPr>
          <w:rFonts w:ascii="Palatino Linotype" w:hAnsi="Palatino Linotype" w:cs="Arial"/>
          <w:color w:val="000000" w:themeColor="text1"/>
          <w:lang w:val="es-ES"/>
        </w:rPr>
        <w:t>Garante, e</w:t>
      </w:r>
      <w:r w:rsidR="00FC0B18" w:rsidRPr="00C2025D">
        <w:rPr>
          <w:rFonts w:ascii="Palatino Linotype" w:hAnsi="Palatino Linotype" w:cs="Arial"/>
          <w:color w:val="000000" w:themeColor="text1"/>
          <w:lang w:val="es-ES"/>
        </w:rPr>
        <w:t>specificando que no comparto la decisión adoptada por la mayoría de los Comisionados integrantes del pleno, en el sentido de la resolución del recurso de revisión registrado con el número de expediente al rubro indicado.</w:t>
      </w:r>
    </w:p>
    <w:p w:rsidR="00A2607C" w:rsidRPr="00C2025D" w:rsidRDefault="00A2607C" w:rsidP="00A2607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p>
    <w:p w:rsidR="00C2025D" w:rsidRPr="00207A85" w:rsidRDefault="00C2025D" w:rsidP="00C2025D">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rPr>
      </w:pPr>
      <w:r w:rsidRPr="00207A85">
        <w:rPr>
          <w:rFonts w:ascii="Palatino Linotype" w:hAnsi="Palatino Linotype"/>
        </w:rPr>
        <w:t xml:space="preserve">Se debe puntualizar que </w:t>
      </w:r>
      <w:r w:rsidR="00A2607C">
        <w:rPr>
          <w:rFonts w:ascii="Palatino Linotype" w:hAnsi="Palatino Linotype"/>
        </w:rPr>
        <w:t xml:space="preserve">nuestra obligación al estudiar y resolver los recursos de revisión recaídos a solicitudes de información es presuponer de manifiesto que </w:t>
      </w:r>
      <w:r w:rsidRPr="00207A85">
        <w:rPr>
          <w:rFonts w:ascii="Palatino Linotype" w:hAnsi="Palatino Linotype"/>
        </w:rPr>
        <w:t>los particulares no son expertos en la materia</w:t>
      </w:r>
      <w:r w:rsidR="00A2607C">
        <w:rPr>
          <w:rFonts w:ascii="Palatino Linotype" w:hAnsi="Palatino Linotype"/>
        </w:rPr>
        <w:t xml:space="preserve"> y que debemos de analizar de manera exhaustiva el contenido de las solicitudes de información a efecto de </w:t>
      </w:r>
      <w:r w:rsidR="00A2607C">
        <w:rPr>
          <w:rFonts w:ascii="Palatino Linotype" w:hAnsi="Palatino Linotype"/>
        </w:rPr>
        <w:lastRenderedPageBreak/>
        <w:t>ofrecer la mayor protección posible al derecho de acceso a la información pública ejercido por los particulares mediante sus solicitudes de información, de lo contrario nuestras resoluciones dejarían en estado de indefensión a los particulares al no haber analizado todos los rubros peticionados.</w:t>
      </w:r>
    </w:p>
    <w:p w:rsidR="00C2025D" w:rsidRPr="00493D5E" w:rsidRDefault="00C2025D" w:rsidP="00C202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highlight w:val="yellow"/>
        </w:rPr>
      </w:pPr>
    </w:p>
    <w:p w:rsidR="00BB4EB8" w:rsidRDefault="00BB4EB8" w:rsidP="00BB4EB8">
      <w:pPr>
        <w:pStyle w:val="Ttulo2"/>
        <w:numPr>
          <w:ilvl w:val="0"/>
          <w:numId w:val="27"/>
        </w:numPr>
        <w:jc w:val="both"/>
        <w:rPr>
          <w:rFonts w:ascii="Palatino Linotype" w:hAnsi="Palatino Linotype"/>
          <w:b/>
          <w:color w:val="000000" w:themeColor="text1"/>
          <w:sz w:val="24"/>
          <w:szCs w:val="24"/>
          <w:lang w:val="es-ES"/>
        </w:rPr>
      </w:pPr>
      <w:bookmarkStart w:id="0" w:name="_Toc523149290"/>
      <w:r>
        <w:rPr>
          <w:rFonts w:ascii="Palatino Linotype" w:hAnsi="Palatino Linotype"/>
          <w:b/>
          <w:color w:val="000000" w:themeColor="text1"/>
          <w:sz w:val="24"/>
          <w:szCs w:val="24"/>
          <w:lang w:val="es-ES"/>
        </w:rPr>
        <w:t>De los Requerimientos</w:t>
      </w:r>
      <w:r w:rsidRPr="00B82DF9">
        <w:rPr>
          <w:rFonts w:ascii="Palatino Linotype" w:hAnsi="Palatino Linotype"/>
          <w:b/>
          <w:color w:val="000000" w:themeColor="text1"/>
          <w:sz w:val="24"/>
          <w:szCs w:val="24"/>
          <w:lang w:val="es-ES"/>
        </w:rPr>
        <w:t>.</w:t>
      </w:r>
      <w:bookmarkEnd w:id="0"/>
      <w:r w:rsidRPr="00B82DF9">
        <w:rPr>
          <w:rFonts w:ascii="Palatino Linotype" w:hAnsi="Palatino Linotype"/>
          <w:b/>
          <w:color w:val="000000" w:themeColor="text1"/>
          <w:sz w:val="24"/>
          <w:szCs w:val="24"/>
          <w:lang w:val="es-ES"/>
        </w:rPr>
        <w:t xml:space="preserve"> </w:t>
      </w:r>
    </w:p>
    <w:p w:rsidR="00A2607C" w:rsidRPr="00A2607C" w:rsidRDefault="00A2607C" w:rsidP="00A2607C">
      <w:pPr>
        <w:rPr>
          <w:lang w:val="es-ES"/>
        </w:rPr>
      </w:pPr>
    </w:p>
    <w:p w:rsidR="00BB4EB8" w:rsidRPr="00BB4EB8" w:rsidRDefault="00BB4EB8" w:rsidP="00BB4EB8">
      <w:pPr>
        <w:pStyle w:val="Prrafodelista"/>
        <w:ind w:left="1080"/>
        <w:rPr>
          <w:lang w:val="es-ES"/>
        </w:rPr>
      </w:pPr>
    </w:p>
    <w:p w:rsidR="00A2607C" w:rsidRPr="00A2607C" w:rsidRDefault="00493D5E" w:rsidP="00BB4EB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i/>
          <w:szCs w:val="20"/>
        </w:rPr>
      </w:pPr>
      <w:r>
        <w:rPr>
          <w:rFonts w:ascii="Palatino Linotype" w:hAnsi="Palatino Linotype" w:cs="Arial"/>
        </w:rPr>
        <w:t>D</w:t>
      </w:r>
      <w:r w:rsidR="00BB4EB8" w:rsidRPr="00BB4EB8">
        <w:rPr>
          <w:rFonts w:ascii="Palatino Linotype" w:hAnsi="Palatino Linotype" w:cs="Arial"/>
        </w:rPr>
        <w:t>ebemos partir del hecho que el particular</w:t>
      </w:r>
      <w:r w:rsidR="00A2607C">
        <w:rPr>
          <w:rFonts w:ascii="Palatino Linotype" w:hAnsi="Palatino Linotype" w:cs="Arial"/>
        </w:rPr>
        <w:t xml:space="preserve">, mediante la solicitud </w:t>
      </w:r>
      <w:r w:rsidR="00A2607C">
        <w:rPr>
          <w:rFonts w:ascii="Palatino Linotype" w:hAnsi="Palatino Linotype" w:cs="Arial"/>
          <w:b/>
        </w:rPr>
        <w:t>00195/NEZA/IP/2018</w:t>
      </w:r>
      <w:r w:rsidR="00A2607C">
        <w:rPr>
          <w:rFonts w:ascii="Palatino Linotype" w:hAnsi="Palatino Linotype" w:cs="Arial"/>
        </w:rPr>
        <w:t>, solicitó al Ayuntamiento de Nezahualcóyotl lo siguiente:</w:t>
      </w:r>
      <w:r w:rsidR="00BB4EB8" w:rsidRPr="00BB4EB8">
        <w:rPr>
          <w:rFonts w:ascii="Palatino Linotype" w:hAnsi="Palatino Linotype" w:cs="Arial"/>
        </w:rPr>
        <w:t xml:space="preserve"> </w:t>
      </w:r>
    </w:p>
    <w:p w:rsidR="00BB4EB8" w:rsidRPr="00A2607C" w:rsidRDefault="00A2607C" w:rsidP="00A2607C">
      <w:pPr>
        <w:pStyle w:val="Sinespaciado"/>
        <w:ind w:left="851" w:right="567"/>
        <w:jc w:val="both"/>
        <w:rPr>
          <w:rFonts w:ascii="Palatino Linotype" w:hAnsi="Palatino Linotype"/>
          <w:i/>
          <w:szCs w:val="20"/>
        </w:rPr>
      </w:pPr>
      <w:r w:rsidRPr="00A2607C">
        <w:rPr>
          <w:rFonts w:ascii="Palatino Linotype" w:hAnsi="Palatino Linotype"/>
          <w:i/>
        </w:rPr>
        <w:t xml:space="preserve">“deseo conocer el </w:t>
      </w:r>
      <w:proofErr w:type="spellStart"/>
      <w:r w:rsidRPr="00A2607C">
        <w:rPr>
          <w:rFonts w:ascii="Palatino Linotype" w:hAnsi="Palatino Linotype"/>
          <w:i/>
        </w:rPr>
        <w:t>padron</w:t>
      </w:r>
      <w:proofErr w:type="spellEnd"/>
      <w:r w:rsidRPr="00A2607C">
        <w:rPr>
          <w:rFonts w:ascii="Palatino Linotype" w:hAnsi="Palatino Linotype"/>
          <w:i/>
        </w:rPr>
        <w:t xml:space="preserve"> de concesionarios actualizado al </w:t>
      </w:r>
      <w:proofErr w:type="spellStart"/>
      <w:r w:rsidRPr="00A2607C">
        <w:rPr>
          <w:rFonts w:ascii="Palatino Linotype" w:hAnsi="Palatino Linotype"/>
          <w:i/>
        </w:rPr>
        <w:t>dia</w:t>
      </w:r>
      <w:proofErr w:type="spellEnd"/>
      <w:r w:rsidRPr="00A2607C">
        <w:rPr>
          <w:rFonts w:ascii="Palatino Linotype" w:hAnsi="Palatino Linotype"/>
          <w:i/>
        </w:rPr>
        <w:t xml:space="preserve"> 18 de mayo del 2018 del mercado publico municipal "</w:t>
      </w:r>
      <w:proofErr w:type="spellStart"/>
      <w:r w:rsidRPr="00A2607C">
        <w:rPr>
          <w:rFonts w:ascii="Palatino Linotype" w:hAnsi="Palatino Linotype"/>
          <w:i/>
        </w:rPr>
        <w:t>Benemerito</w:t>
      </w:r>
      <w:proofErr w:type="spellEnd"/>
      <w:r w:rsidRPr="00A2607C">
        <w:rPr>
          <w:rFonts w:ascii="Palatino Linotype" w:hAnsi="Palatino Linotype"/>
          <w:i/>
        </w:rPr>
        <w:t xml:space="preserve"> de las </w:t>
      </w:r>
      <w:proofErr w:type="spellStart"/>
      <w:r w:rsidRPr="00A2607C">
        <w:rPr>
          <w:rFonts w:ascii="Palatino Linotype" w:hAnsi="Palatino Linotype"/>
          <w:i/>
        </w:rPr>
        <w:t>Americas</w:t>
      </w:r>
      <w:proofErr w:type="spellEnd"/>
      <w:r w:rsidRPr="00A2607C">
        <w:rPr>
          <w:rFonts w:ascii="Palatino Linotype" w:hAnsi="Palatino Linotype"/>
          <w:i/>
        </w:rPr>
        <w:t xml:space="preserve">" ubicado en oriente 31 esquina norte 1 de la colonia Reforma en </w:t>
      </w:r>
      <w:proofErr w:type="spellStart"/>
      <w:r w:rsidRPr="00A2607C">
        <w:rPr>
          <w:rFonts w:ascii="Palatino Linotype" w:hAnsi="Palatino Linotype"/>
          <w:i/>
        </w:rPr>
        <w:t>Nezahualcoyotl</w:t>
      </w:r>
      <w:proofErr w:type="spellEnd"/>
      <w:r w:rsidRPr="00A2607C">
        <w:rPr>
          <w:rFonts w:ascii="Palatino Linotype" w:hAnsi="Palatino Linotype"/>
          <w:i/>
        </w:rPr>
        <w:t xml:space="preserve"> estado de </w:t>
      </w:r>
      <w:proofErr w:type="spellStart"/>
      <w:r w:rsidRPr="00A2607C">
        <w:rPr>
          <w:rFonts w:ascii="Palatino Linotype" w:hAnsi="Palatino Linotype"/>
          <w:i/>
        </w:rPr>
        <w:t>Mexico</w:t>
      </w:r>
      <w:proofErr w:type="spellEnd"/>
      <w:r w:rsidRPr="00A2607C">
        <w:rPr>
          <w:rFonts w:ascii="Palatino Linotype" w:hAnsi="Palatino Linotype"/>
          <w:i/>
        </w:rPr>
        <w:t xml:space="preserve"> (indicando </w:t>
      </w:r>
      <w:proofErr w:type="spellStart"/>
      <w:r w:rsidRPr="00A2607C">
        <w:rPr>
          <w:rFonts w:ascii="Palatino Linotype" w:hAnsi="Palatino Linotype"/>
          <w:i/>
        </w:rPr>
        <w:t>numero</w:t>
      </w:r>
      <w:proofErr w:type="spellEnd"/>
      <w:r w:rsidRPr="00A2607C">
        <w:rPr>
          <w:rFonts w:ascii="Palatino Linotype" w:hAnsi="Palatino Linotype"/>
          <w:i/>
        </w:rPr>
        <w:t xml:space="preserve"> de local, nombre del concesionario, giro comercial y fecha de la </w:t>
      </w:r>
      <w:proofErr w:type="spellStart"/>
      <w:r w:rsidRPr="00A2607C">
        <w:rPr>
          <w:rFonts w:ascii="Palatino Linotype" w:hAnsi="Palatino Linotype"/>
          <w:i/>
        </w:rPr>
        <w:t>ultima</w:t>
      </w:r>
      <w:proofErr w:type="spellEnd"/>
      <w:r w:rsidRPr="00A2607C">
        <w:rPr>
          <w:rFonts w:ascii="Palatino Linotype" w:hAnsi="Palatino Linotype"/>
          <w:i/>
        </w:rPr>
        <w:t xml:space="preserve"> </w:t>
      </w:r>
      <w:proofErr w:type="spellStart"/>
      <w:r w:rsidRPr="00A2607C">
        <w:rPr>
          <w:rFonts w:ascii="Palatino Linotype" w:hAnsi="Palatino Linotype"/>
          <w:i/>
        </w:rPr>
        <w:t>actializacion</w:t>
      </w:r>
      <w:proofErr w:type="spellEnd"/>
      <w:r w:rsidRPr="00A2607C">
        <w:rPr>
          <w:rFonts w:ascii="Palatino Linotype" w:hAnsi="Palatino Linotype"/>
          <w:i/>
        </w:rPr>
        <w:t>”</w:t>
      </w:r>
      <w:r w:rsidR="00BB4EB8" w:rsidRPr="00A2607C">
        <w:rPr>
          <w:rFonts w:ascii="Palatino Linotype" w:hAnsi="Palatino Linotype"/>
          <w:i/>
          <w:color w:val="000000"/>
        </w:rPr>
        <w:t xml:space="preserve"> (Sic)</w:t>
      </w:r>
    </w:p>
    <w:p w:rsidR="000F1159" w:rsidRPr="000F1159" w:rsidRDefault="000F1159" w:rsidP="000F1159">
      <w:pPr>
        <w:pStyle w:val="Sinespaciado"/>
        <w:spacing w:line="360" w:lineRule="auto"/>
        <w:ind w:right="49"/>
        <w:jc w:val="both"/>
        <w:rPr>
          <w:rFonts w:ascii="Palatino Linotype" w:hAnsi="Palatino Linotype" w:cs="Arial"/>
          <w:i/>
          <w:szCs w:val="20"/>
        </w:rPr>
      </w:pPr>
    </w:p>
    <w:p w:rsidR="00314F1B" w:rsidRDefault="000F1159" w:rsidP="00BB4EB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szCs w:val="20"/>
        </w:rPr>
      </w:pPr>
      <w:r w:rsidRPr="000F1159">
        <w:rPr>
          <w:rFonts w:ascii="Palatino Linotype" w:hAnsi="Palatino Linotype" w:cs="Arial"/>
          <w:szCs w:val="20"/>
        </w:rPr>
        <w:t>Una vez señalado lo anterior es preciso enfat</w:t>
      </w:r>
      <w:r>
        <w:rPr>
          <w:rFonts w:ascii="Palatino Linotype" w:hAnsi="Palatino Linotype" w:cs="Arial"/>
          <w:szCs w:val="20"/>
        </w:rPr>
        <w:t>izar un aspecto que considero,</w:t>
      </w:r>
      <w:r w:rsidRPr="000F1159">
        <w:rPr>
          <w:rFonts w:ascii="Palatino Linotype" w:hAnsi="Palatino Linotype" w:cs="Arial"/>
          <w:szCs w:val="20"/>
        </w:rPr>
        <w:t xml:space="preserve"> es de </w:t>
      </w:r>
      <w:r w:rsidR="00FB0FE0">
        <w:rPr>
          <w:rFonts w:ascii="Palatino Linotype" w:hAnsi="Palatino Linotype" w:cs="Arial"/>
          <w:szCs w:val="20"/>
        </w:rPr>
        <w:t>toral</w:t>
      </w:r>
      <w:r w:rsidRPr="000F1159">
        <w:rPr>
          <w:rFonts w:ascii="Palatino Linotype" w:hAnsi="Palatino Linotype" w:cs="Arial"/>
          <w:szCs w:val="20"/>
        </w:rPr>
        <w:t xml:space="preserve"> relev</w:t>
      </w:r>
      <w:r w:rsidR="007A4E77">
        <w:rPr>
          <w:rFonts w:ascii="Palatino Linotype" w:hAnsi="Palatino Linotype" w:cs="Arial"/>
          <w:szCs w:val="20"/>
        </w:rPr>
        <w:t xml:space="preserve">ancia, el particular </w:t>
      </w:r>
      <w:r w:rsidR="00FB0FE0">
        <w:rPr>
          <w:rFonts w:ascii="Palatino Linotype" w:hAnsi="Palatino Linotype" w:cs="Arial"/>
          <w:szCs w:val="20"/>
        </w:rPr>
        <w:t>solicita para el padrón de concesionarios: número de local, nombre del concesionario, giro comercial y fecha de última actualización</w:t>
      </w:r>
      <w:r w:rsidR="00314F1B" w:rsidRPr="00314F1B">
        <w:rPr>
          <w:rFonts w:ascii="Palatino Linotype" w:hAnsi="Palatino Linotype" w:cs="Arial"/>
          <w:szCs w:val="20"/>
        </w:rPr>
        <w:t>.</w:t>
      </w:r>
      <w:r w:rsidR="00314F1B">
        <w:rPr>
          <w:rFonts w:ascii="Palatino Linotype" w:hAnsi="Palatino Linotype" w:cs="Arial"/>
          <w:i/>
          <w:sz w:val="22"/>
        </w:rPr>
        <w:t xml:space="preserve"> </w:t>
      </w:r>
    </w:p>
    <w:p w:rsidR="00314F1B" w:rsidRDefault="00314F1B" w:rsidP="00314F1B">
      <w:pPr>
        <w:pStyle w:val="Prrafodelista"/>
        <w:rPr>
          <w:rFonts w:ascii="Palatino Linotype" w:hAnsi="Palatino Linotype" w:cs="Arial"/>
          <w:szCs w:val="20"/>
        </w:rPr>
      </w:pPr>
    </w:p>
    <w:p w:rsidR="00CD75B1" w:rsidRPr="00CD75B1" w:rsidRDefault="00314F1B" w:rsidP="00CD75B1">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szCs w:val="20"/>
        </w:rPr>
      </w:pPr>
      <w:r>
        <w:rPr>
          <w:rFonts w:ascii="Palatino Linotype" w:hAnsi="Palatino Linotype" w:cs="Arial"/>
          <w:szCs w:val="20"/>
        </w:rPr>
        <w:t>Asimismo, es importante indicar que</w:t>
      </w:r>
      <w:r w:rsidR="00CD75B1">
        <w:rPr>
          <w:rFonts w:ascii="Palatino Linotype" w:hAnsi="Palatino Linotype" w:cs="Arial"/>
          <w:szCs w:val="20"/>
        </w:rPr>
        <w:t xml:space="preserve"> el Sujeto </w:t>
      </w:r>
      <w:proofErr w:type="gramStart"/>
      <w:r w:rsidR="00CD75B1">
        <w:rPr>
          <w:rFonts w:ascii="Palatino Linotype" w:hAnsi="Palatino Linotype" w:cs="Arial"/>
          <w:szCs w:val="20"/>
        </w:rPr>
        <w:t xml:space="preserve">Obligado </w:t>
      </w:r>
      <w:r w:rsidR="00FB0FE0">
        <w:rPr>
          <w:rFonts w:ascii="Palatino Linotype" w:hAnsi="Palatino Linotype" w:cs="Arial"/>
          <w:szCs w:val="20"/>
        </w:rPr>
        <w:t xml:space="preserve"> entregó</w:t>
      </w:r>
      <w:proofErr w:type="gramEnd"/>
      <w:r w:rsidR="00FB0FE0">
        <w:rPr>
          <w:rFonts w:ascii="Palatino Linotype" w:hAnsi="Palatino Linotype" w:cs="Arial"/>
          <w:szCs w:val="20"/>
        </w:rPr>
        <w:t xml:space="preserve"> únicamente una lista que expone el número de local y el giro de cada una de las concesiones del mercado “Benemérito de las Américas”, no especificando el nombre del concesionario y su fecha de última actualización</w:t>
      </w:r>
      <w:r w:rsidR="00CD75B1" w:rsidRPr="00CD75B1">
        <w:rPr>
          <w:rFonts w:ascii="Palatino Linotype" w:eastAsia="Calibri" w:hAnsi="Palatino Linotype" w:cs="Arial"/>
        </w:rPr>
        <w:t xml:space="preserve">.  </w:t>
      </w:r>
    </w:p>
    <w:p w:rsidR="00121E0C" w:rsidRPr="00493D5E" w:rsidRDefault="00FA121B" w:rsidP="00FA121B">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szCs w:val="20"/>
        </w:rPr>
      </w:pPr>
      <w:r w:rsidRPr="00FA121B">
        <w:rPr>
          <w:rFonts w:ascii="Palatino Linotype" w:eastAsia="Calibri" w:hAnsi="Palatino Linotype" w:cs="Arial"/>
        </w:rPr>
        <w:lastRenderedPageBreak/>
        <w:t>Finalmente, el Sujeto Obligado en su Informe Justificado</w:t>
      </w:r>
      <w:r w:rsidR="00FB0FE0">
        <w:rPr>
          <w:rFonts w:ascii="Palatino Linotype" w:eastAsia="Calibri" w:hAnsi="Palatino Linotype" w:cs="Arial"/>
        </w:rPr>
        <w:t>, por medio del oficio HA/TM/SP/4501/2018</w:t>
      </w:r>
      <w:r w:rsidR="00AF233F">
        <w:rPr>
          <w:rFonts w:ascii="Palatino Linotype" w:eastAsia="Calibri" w:hAnsi="Palatino Linotype" w:cs="Arial"/>
        </w:rPr>
        <w:t xml:space="preserve"> únicamente reiteró su respuesta sin agregar nuevos argumentos o probanzas que justificaran la entrega incompleta de la información.</w:t>
      </w:r>
    </w:p>
    <w:p w:rsidR="00493D5E" w:rsidRPr="00493D5E" w:rsidRDefault="00493D5E" w:rsidP="00493D5E">
      <w:pPr>
        <w:pStyle w:val="Prrafodelista"/>
        <w:rPr>
          <w:rFonts w:ascii="Palatino Linotype" w:hAnsi="Palatino Linotype" w:cs="Arial"/>
          <w:szCs w:val="20"/>
        </w:rPr>
      </w:pPr>
    </w:p>
    <w:p w:rsidR="00BA5B90" w:rsidRPr="00AF233F" w:rsidRDefault="00BA5B90" w:rsidP="00AF233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szCs w:val="20"/>
        </w:rPr>
      </w:pPr>
    </w:p>
    <w:p w:rsidR="007B70C2" w:rsidRPr="00B82DF9" w:rsidRDefault="007B70C2" w:rsidP="00B82DF9">
      <w:pPr>
        <w:pStyle w:val="Ttulo2"/>
        <w:jc w:val="both"/>
        <w:rPr>
          <w:rFonts w:ascii="Palatino Linotype" w:hAnsi="Palatino Linotype"/>
          <w:b/>
          <w:color w:val="000000" w:themeColor="text1"/>
          <w:sz w:val="24"/>
          <w:szCs w:val="24"/>
          <w:lang w:val="es-ES"/>
        </w:rPr>
      </w:pPr>
      <w:bookmarkStart w:id="1" w:name="_Toc523149291"/>
      <w:r w:rsidRPr="00B82DF9">
        <w:rPr>
          <w:rFonts w:ascii="Palatino Linotype" w:hAnsi="Palatino Linotype"/>
          <w:b/>
          <w:color w:val="000000" w:themeColor="text1"/>
          <w:sz w:val="24"/>
          <w:szCs w:val="24"/>
          <w:lang w:val="es-ES"/>
        </w:rPr>
        <w:t xml:space="preserve">II. </w:t>
      </w:r>
      <w:r w:rsidR="00075FD0">
        <w:rPr>
          <w:rFonts w:ascii="Palatino Linotype" w:hAnsi="Palatino Linotype"/>
          <w:b/>
          <w:color w:val="000000" w:themeColor="text1"/>
          <w:sz w:val="24"/>
          <w:szCs w:val="24"/>
          <w:lang w:val="es-ES"/>
        </w:rPr>
        <w:t>Los argumentos de la resolución aprobada.</w:t>
      </w:r>
      <w:bookmarkEnd w:id="1"/>
    </w:p>
    <w:p w:rsidR="0097464F" w:rsidRPr="0097464F" w:rsidRDefault="0097464F" w:rsidP="0097464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b/>
          <w:color w:val="000000" w:themeColor="text1"/>
          <w:lang w:val="es-ES"/>
        </w:rPr>
      </w:pPr>
    </w:p>
    <w:p w:rsidR="00513B26" w:rsidRPr="00513B26" w:rsidRDefault="00CA63C3" w:rsidP="00CA63C3">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sidRPr="00CA63C3">
        <w:rPr>
          <w:rFonts w:ascii="Palatino Linotype" w:hAnsi="Palatino Linotype" w:cs="Arial"/>
        </w:rPr>
        <w:t xml:space="preserve">La </w:t>
      </w:r>
      <w:r w:rsidR="00C528C1" w:rsidRPr="00CA63C3">
        <w:rPr>
          <w:rFonts w:ascii="Palatino Linotype" w:hAnsi="Palatino Linotype" w:cs="Arial"/>
        </w:rPr>
        <w:t xml:space="preserve">Ponencia </w:t>
      </w:r>
      <w:proofErr w:type="spellStart"/>
      <w:r w:rsidRPr="00CA63C3">
        <w:rPr>
          <w:rFonts w:ascii="Palatino Linotype" w:hAnsi="Palatino Linotype" w:cs="Arial"/>
        </w:rPr>
        <w:t>resolutora</w:t>
      </w:r>
      <w:proofErr w:type="spellEnd"/>
      <w:r w:rsidRPr="00CA63C3">
        <w:rPr>
          <w:rFonts w:ascii="Palatino Linotype" w:hAnsi="Palatino Linotype" w:cs="Arial"/>
        </w:rPr>
        <w:t xml:space="preserve"> </w:t>
      </w:r>
      <w:r w:rsidR="00513B26">
        <w:rPr>
          <w:rFonts w:ascii="Palatino Linotype" w:hAnsi="Palatino Linotype" w:cs="Arial"/>
        </w:rPr>
        <w:t xml:space="preserve">expuso las siguientes consideraciones: </w:t>
      </w:r>
    </w:p>
    <w:p w:rsidR="00513B26" w:rsidRPr="00513B26" w:rsidRDefault="003D4338" w:rsidP="00513B26">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jc w:val="both"/>
        <w:rPr>
          <w:rFonts w:ascii="Palatino Linotype" w:eastAsia="Calibri" w:hAnsi="Palatino Linotype" w:cs="Arial"/>
        </w:rPr>
      </w:pPr>
      <w:r>
        <w:rPr>
          <w:rFonts w:ascii="Palatino Linotype" w:eastAsia="Calibri" w:hAnsi="Palatino Linotype" w:cs="Arial"/>
        </w:rPr>
        <w:t>El Sujeto Obligado dio parcial cumplimiento a la solicitud de información al haber suprimido los nombres de los locatarios cuando éstos son de carácter público</w:t>
      </w:r>
      <w:r w:rsidR="00513B26" w:rsidRPr="00513B26">
        <w:rPr>
          <w:rFonts w:ascii="Palatino Linotype" w:eastAsia="Calibri" w:hAnsi="Palatino Linotype" w:cs="Arial"/>
        </w:rPr>
        <w:t>;</w:t>
      </w:r>
    </w:p>
    <w:p w:rsidR="00513B26" w:rsidRPr="003D4338" w:rsidRDefault="003D4338" w:rsidP="007E643F">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jc w:val="both"/>
        <w:rPr>
          <w:rFonts w:ascii="Palatino Linotype" w:eastAsia="Calibri" w:hAnsi="Palatino Linotype" w:cs="Arial"/>
        </w:rPr>
      </w:pPr>
      <w:r>
        <w:rPr>
          <w:rFonts w:ascii="Palatino Linotype" w:eastAsia="Calibri" w:hAnsi="Palatino Linotype" w:cs="Arial"/>
        </w:rPr>
        <w:t>El argumento de conocer la fecha de actualización de cada concesión resulta infundada al no haber sido requerida dentro de la solicitud de información primigenia.</w:t>
      </w:r>
    </w:p>
    <w:p w:rsidR="00513B26" w:rsidRPr="00513B26" w:rsidRDefault="00513B26" w:rsidP="00513B2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16FF0" w:rsidRDefault="00513B26" w:rsidP="00016FF0">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cs="Arial"/>
        </w:rPr>
      </w:pPr>
      <w:r w:rsidRPr="00016FF0">
        <w:rPr>
          <w:rFonts w:ascii="Palatino Linotype" w:hAnsi="Palatino Linotype" w:cs="Arial"/>
        </w:rPr>
        <w:t xml:space="preserve">Con base a lo anterior, </w:t>
      </w:r>
      <w:r w:rsidR="003D4338">
        <w:rPr>
          <w:rFonts w:ascii="Palatino Linotype" w:hAnsi="Palatino Linotype" w:cs="Arial"/>
        </w:rPr>
        <w:t>ordenó entregar nuevamente el padrón de concesionarios donde se aprecien los nombres de los locatarios de cada local; sin embargo, determinó como inoperante la fecha de actualización de cada concesión al haber redactado de una manera diferente su solicitud de información mencionando fecha de última actualización, mas no especificado de cada concesión.</w:t>
      </w:r>
    </w:p>
    <w:p w:rsidR="00C528C1" w:rsidRDefault="00C528C1" w:rsidP="00C528C1">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hAnsi="Palatino Linotype" w:cs="Arial"/>
        </w:rPr>
      </w:pPr>
    </w:p>
    <w:p w:rsidR="008E34E6" w:rsidRDefault="008E34E6" w:rsidP="008E34E6">
      <w:pPr>
        <w:pStyle w:val="Prrafodelista"/>
        <w:widowControl w:val="0"/>
        <w:autoSpaceDE w:val="0"/>
        <w:autoSpaceDN w:val="0"/>
        <w:adjustRightInd w:val="0"/>
        <w:spacing w:line="360" w:lineRule="auto"/>
        <w:ind w:left="426"/>
        <w:jc w:val="both"/>
        <w:rPr>
          <w:rFonts w:ascii="Palatino Linotype" w:eastAsia="Calibri" w:hAnsi="Palatino Linotype" w:cs="Arial"/>
        </w:rPr>
      </w:pPr>
    </w:p>
    <w:p w:rsidR="003D4338" w:rsidRPr="003D4338" w:rsidRDefault="00075FD0" w:rsidP="00FF209C">
      <w:pPr>
        <w:pStyle w:val="Prrafodelista"/>
        <w:widowControl w:val="0"/>
        <w:numPr>
          <w:ilvl w:val="0"/>
          <w:numId w:val="9"/>
        </w:numPr>
        <w:autoSpaceDE w:val="0"/>
        <w:autoSpaceDN w:val="0"/>
        <w:adjustRightInd w:val="0"/>
        <w:spacing w:line="360" w:lineRule="auto"/>
        <w:jc w:val="both"/>
        <w:rPr>
          <w:rFonts w:ascii="Palatino Linotype" w:hAnsi="Palatino Linotype"/>
          <w:i/>
        </w:rPr>
      </w:pPr>
      <w:r w:rsidRPr="003D4338">
        <w:rPr>
          <w:rFonts w:ascii="Palatino Linotype" w:eastAsia="Calibri" w:hAnsi="Palatino Linotype" w:cs="Arial"/>
        </w:rPr>
        <w:lastRenderedPageBreak/>
        <w:t>P</w:t>
      </w:r>
      <w:r w:rsidR="00E45D27" w:rsidRPr="003D4338">
        <w:rPr>
          <w:rFonts w:ascii="Palatino Linotype" w:eastAsia="Calibri" w:hAnsi="Palatino Linotype" w:cs="Arial"/>
        </w:rPr>
        <w:t>or lo que</w:t>
      </w:r>
      <w:r w:rsidRPr="003D4338">
        <w:rPr>
          <w:rFonts w:ascii="Palatino Linotype" w:eastAsia="Calibri" w:hAnsi="Palatino Linotype" w:cs="Arial"/>
        </w:rPr>
        <w:t xml:space="preserve"> la Ponencia </w:t>
      </w:r>
      <w:proofErr w:type="spellStart"/>
      <w:r w:rsidRPr="003D4338">
        <w:rPr>
          <w:rFonts w:ascii="Palatino Linotype" w:eastAsia="Calibri" w:hAnsi="Palatino Linotype" w:cs="Arial"/>
        </w:rPr>
        <w:t>resolutora</w:t>
      </w:r>
      <w:proofErr w:type="spellEnd"/>
      <w:r w:rsidRPr="003D4338">
        <w:rPr>
          <w:rFonts w:ascii="Palatino Linotype" w:eastAsia="Calibri" w:hAnsi="Palatino Linotype" w:cs="Arial"/>
        </w:rPr>
        <w:t xml:space="preserve"> concluyó</w:t>
      </w:r>
      <w:r w:rsidR="00E45D27" w:rsidRPr="003D4338">
        <w:rPr>
          <w:rFonts w:ascii="Palatino Linotype" w:eastAsia="Calibri" w:hAnsi="Palatino Linotype" w:cs="Arial"/>
        </w:rPr>
        <w:t xml:space="preserve"> en ordenar</w:t>
      </w:r>
      <w:r w:rsidR="003D4338" w:rsidRPr="003D4338">
        <w:rPr>
          <w:rFonts w:ascii="Palatino Linotype" w:eastAsia="Calibri" w:hAnsi="Palatino Linotype" w:cs="Arial"/>
        </w:rPr>
        <w:t xml:space="preserve"> lo siguiente:</w:t>
      </w:r>
      <w:r w:rsidR="00E45D27" w:rsidRPr="003D4338">
        <w:rPr>
          <w:rFonts w:ascii="Palatino Linotype" w:eastAsia="Calibri" w:hAnsi="Palatino Linotype" w:cs="Arial"/>
        </w:rPr>
        <w:t xml:space="preserve"> </w:t>
      </w:r>
    </w:p>
    <w:p w:rsidR="003D4338" w:rsidRPr="003D4338" w:rsidRDefault="003D4338" w:rsidP="003D4338">
      <w:pPr>
        <w:pStyle w:val="Sinespaciado"/>
        <w:ind w:left="851" w:right="567"/>
        <w:jc w:val="both"/>
        <w:rPr>
          <w:rFonts w:ascii="Palatino Linotype" w:hAnsi="Palatino Linotype"/>
          <w:i/>
        </w:rPr>
      </w:pPr>
      <w:r w:rsidRPr="003D4338">
        <w:rPr>
          <w:rFonts w:ascii="Palatino Linotype" w:hAnsi="Palatino Linotype"/>
          <w:i/>
        </w:rPr>
        <w:t xml:space="preserve">“El padrón de concesionarios del Mercado Municipal “Benemérito de las Américas”, ubicado en oriente 31 esquina con norte 1, de la Colonia Reforma, vigente al 17 de mayo de 2018. </w:t>
      </w:r>
    </w:p>
    <w:p w:rsidR="00892B0B" w:rsidRPr="003D4338" w:rsidRDefault="003D4338" w:rsidP="003D4338">
      <w:pPr>
        <w:pStyle w:val="Sinespaciado"/>
        <w:ind w:left="851" w:right="567"/>
        <w:jc w:val="both"/>
        <w:rPr>
          <w:rFonts w:ascii="Palatino Linotype" w:hAnsi="Palatino Linotype"/>
          <w:i/>
        </w:rPr>
      </w:pPr>
      <w:r w:rsidRPr="003D4338">
        <w:rPr>
          <w:rFonts w:ascii="Palatino Linotype" w:hAnsi="Palatino Linotype"/>
          <w:i/>
        </w:rPr>
        <w:t>Debiendo notificar al RECURRENTE el Acuerdo de Clasificación que en su caso emita el Comité de Transparencia con motivo de la versión pública. “</w:t>
      </w:r>
    </w:p>
    <w:p w:rsidR="00892B0B" w:rsidRPr="006D4301" w:rsidRDefault="00892B0B" w:rsidP="00892B0B">
      <w:pPr>
        <w:pStyle w:val="Prrafodelista"/>
        <w:widowControl w:val="0"/>
        <w:autoSpaceDE w:val="0"/>
        <w:autoSpaceDN w:val="0"/>
        <w:adjustRightInd w:val="0"/>
        <w:spacing w:line="360" w:lineRule="auto"/>
        <w:ind w:left="426"/>
        <w:jc w:val="both"/>
        <w:rPr>
          <w:rFonts w:ascii="Palatino Linotype" w:hAnsi="Palatino Linotype"/>
          <w:i/>
        </w:rPr>
      </w:pPr>
    </w:p>
    <w:p w:rsidR="00B87C7F" w:rsidRDefault="00B87C7F" w:rsidP="00016FF0">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Situación</w:t>
      </w:r>
      <w:r w:rsidR="00016FF0">
        <w:rPr>
          <w:rFonts w:ascii="Palatino Linotype" w:eastAsia="Calibri" w:hAnsi="Palatino Linotype" w:cs="Arial"/>
        </w:rPr>
        <w:t xml:space="preserve"> la cual no comparto, </w:t>
      </w:r>
      <w:r>
        <w:rPr>
          <w:rFonts w:ascii="Palatino Linotype" w:eastAsia="Calibri" w:hAnsi="Palatino Linotype" w:cs="Arial"/>
        </w:rPr>
        <w:t xml:space="preserve">por lo siguientes señalamientos: </w:t>
      </w:r>
    </w:p>
    <w:p w:rsidR="003D4338" w:rsidRDefault="003D4338" w:rsidP="003D4338">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892B0B" w:rsidRPr="006B284E" w:rsidRDefault="0021451A" w:rsidP="0021451A">
      <w:pPr>
        <w:pStyle w:val="Ttulo2"/>
        <w:rPr>
          <w:rFonts w:ascii="Palatino Linotype" w:eastAsia="Arial Unicode MS" w:hAnsi="Palatino Linotype" w:cs="Arial"/>
          <w:b/>
          <w:color w:val="auto"/>
        </w:rPr>
      </w:pPr>
      <w:bookmarkStart w:id="2" w:name="_Toc517359255"/>
      <w:bookmarkStart w:id="3" w:name="_Toc523149292"/>
      <w:r>
        <w:rPr>
          <w:b/>
          <w:color w:val="auto"/>
          <w:sz w:val="28"/>
          <w:lang w:val="es-ES"/>
        </w:rPr>
        <w:t>III</w:t>
      </w:r>
      <w:proofErr w:type="gramStart"/>
      <w:r>
        <w:rPr>
          <w:b/>
          <w:color w:val="auto"/>
          <w:sz w:val="28"/>
          <w:lang w:val="es-ES"/>
        </w:rPr>
        <w:t>.</w:t>
      </w:r>
      <w:r w:rsidR="00892B0B" w:rsidRPr="006B284E">
        <w:rPr>
          <w:b/>
          <w:color w:val="auto"/>
          <w:sz w:val="28"/>
          <w:lang w:val="es-ES"/>
        </w:rPr>
        <w:t xml:space="preserve"> </w:t>
      </w:r>
      <w:r w:rsidR="008A1A85" w:rsidRPr="006B284E">
        <w:rPr>
          <w:b/>
          <w:color w:val="auto"/>
          <w:sz w:val="28"/>
          <w:lang w:val="es-ES"/>
        </w:rPr>
        <w:t xml:space="preserve"> </w:t>
      </w:r>
      <w:bookmarkEnd w:id="2"/>
      <w:r w:rsidR="00DB06A9">
        <w:rPr>
          <w:rFonts w:ascii="Palatino Linotype" w:eastAsia="Arial Unicode MS" w:hAnsi="Palatino Linotype" w:cs="Arial"/>
          <w:b/>
          <w:color w:val="auto"/>
        </w:rPr>
        <w:t>La</w:t>
      </w:r>
      <w:proofErr w:type="gramEnd"/>
      <w:r w:rsidR="00DB06A9">
        <w:rPr>
          <w:rFonts w:ascii="Palatino Linotype" w:eastAsia="Arial Unicode MS" w:hAnsi="Palatino Linotype" w:cs="Arial"/>
          <w:b/>
          <w:color w:val="auto"/>
        </w:rPr>
        <w:t xml:space="preserve"> redacción utilizada para solicitar la información</w:t>
      </w:r>
      <w:r w:rsidR="008A1A85" w:rsidRPr="006B284E">
        <w:rPr>
          <w:rFonts w:ascii="Palatino Linotype" w:eastAsia="Arial Unicode MS" w:hAnsi="Palatino Linotype" w:cs="Arial"/>
          <w:b/>
          <w:color w:val="auto"/>
        </w:rPr>
        <w:t>.</w:t>
      </w:r>
      <w:bookmarkEnd w:id="3"/>
    </w:p>
    <w:p w:rsidR="00B87C7F" w:rsidRPr="00B87C7F" w:rsidRDefault="00B87C7F" w:rsidP="00202EE5">
      <w:pPr>
        <w:pStyle w:val="Prrafodelista"/>
        <w:rPr>
          <w:rFonts w:ascii="Palatino Linotype" w:eastAsia="Calibri" w:hAnsi="Palatino Linotype" w:cs="Arial"/>
        </w:rPr>
      </w:pPr>
    </w:p>
    <w:p w:rsidR="00272C54" w:rsidRPr="00BB2094" w:rsidRDefault="00272C54" w:rsidP="006B284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color w:val="000000"/>
        </w:rPr>
      </w:pPr>
      <w:r w:rsidRPr="00BB2094">
        <w:rPr>
          <w:rFonts w:ascii="Palatino Linotype" w:hAnsi="Palatino Linotype" w:cs="Arial"/>
        </w:rPr>
        <w:t xml:space="preserve">En primer término es necesario reiterar que la solicitud de información planteada por </w:t>
      </w:r>
      <w:r w:rsidR="00760D4B">
        <w:rPr>
          <w:rFonts w:ascii="Palatino Linotype" w:hAnsi="Palatino Linotype" w:cs="Arial"/>
          <w:b/>
        </w:rPr>
        <w:t>**** **** ****</w:t>
      </w:r>
      <w:bookmarkStart w:id="4" w:name="_GoBack"/>
      <w:bookmarkEnd w:id="4"/>
      <w:r w:rsidRPr="00BB2094">
        <w:rPr>
          <w:rFonts w:ascii="Palatino Linotype" w:hAnsi="Palatino Linotype" w:cs="Arial"/>
        </w:rPr>
        <w:t>, consistió en solicitar</w:t>
      </w:r>
      <w:r w:rsidR="00DB06A9">
        <w:rPr>
          <w:rFonts w:ascii="Palatino Linotype" w:hAnsi="Palatino Linotype" w:cs="Arial"/>
        </w:rPr>
        <w:t xml:space="preserve"> a través del SAIMEX el padrón de concesionarios actualizado al día dieciocho (18) de mayo de dos mil dieciocho del mercado municipal “Benemérito de las Américas”, indicando número de local, nombre del concesionario, giro comercial y fecha de la última actualización</w:t>
      </w:r>
      <w:r w:rsidRPr="00BB2094">
        <w:rPr>
          <w:rFonts w:ascii="Palatino Linotype" w:hAnsi="Palatino Linotype"/>
          <w:color w:val="000000" w:themeColor="text1"/>
        </w:rPr>
        <w:t>.</w:t>
      </w:r>
    </w:p>
    <w:p w:rsidR="00272C54" w:rsidRPr="00BB2094" w:rsidRDefault="00272C54" w:rsidP="00272C54">
      <w:pPr>
        <w:pStyle w:val="Prrafodelista"/>
        <w:widowControl w:val="0"/>
        <w:autoSpaceDE w:val="0"/>
        <w:autoSpaceDN w:val="0"/>
        <w:adjustRightInd w:val="0"/>
        <w:spacing w:line="360" w:lineRule="auto"/>
        <w:ind w:left="426"/>
        <w:jc w:val="both"/>
        <w:rPr>
          <w:rFonts w:ascii="Palatino Linotype" w:hAnsi="Palatino Linotype"/>
          <w:color w:val="000000"/>
        </w:rPr>
      </w:pPr>
    </w:p>
    <w:p w:rsidR="00272C54" w:rsidRPr="00DB06A9" w:rsidRDefault="00272C54" w:rsidP="00395565">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color w:val="000000"/>
        </w:rPr>
      </w:pPr>
      <w:r w:rsidRPr="00BB2094">
        <w:rPr>
          <w:rFonts w:ascii="Palatino Linotype" w:hAnsi="Palatino Linotype" w:cs="Arial"/>
        </w:rPr>
        <w:t>Bajo ese t</w:t>
      </w:r>
      <w:r w:rsidR="00DB06A9">
        <w:rPr>
          <w:rFonts w:ascii="Palatino Linotype" w:hAnsi="Palatino Linotype" w:cs="Arial"/>
        </w:rPr>
        <w:t>enor es necesario destacar que el particular me manera principal solicitó el padrón de concesionarios actualizado al día dieciocho (18) de mayo de la presente anualidad, y de manera secundaria, solicitó que se indicase el número de local, nombre del concesionario, giro comercial y fecha de última actualización.</w:t>
      </w:r>
    </w:p>
    <w:p w:rsidR="00DB06A9" w:rsidRPr="005214ED" w:rsidRDefault="00DB06A9" w:rsidP="00DB06A9">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hAnsi="Palatino Linotype"/>
          <w:color w:val="000000"/>
        </w:rPr>
      </w:pPr>
    </w:p>
    <w:p w:rsidR="005214ED" w:rsidRDefault="00DB06A9" w:rsidP="005214ED">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De lo anterior se puede entender que de manera general solicita el padrón </w:t>
      </w:r>
      <w:r>
        <w:rPr>
          <w:rFonts w:ascii="Palatino Linotype" w:eastAsia="Calibri" w:hAnsi="Palatino Linotype" w:cs="Arial"/>
        </w:rPr>
        <w:lastRenderedPageBreak/>
        <w:t>actualizado al dieciocho (18) de mayo, y de manera específica pide de cada uno de los locales comerciales el número de local, el nombre de su concesionario, el giro comercial y fecha de última actualización.</w:t>
      </w:r>
    </w:p>
    <w:p w:rsidR="005214ED" w:rsidRDefault="005214ED" w:rsidP="005214ED">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5214ED" w:rsidRDefault="00DB06A9" w:rsidP="005214ED">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Empero lo anterior, la Ponencia </w:t>
      </w:r>
      <w:proofErr w:type="spellStart"/>
      <w:r>
        <w:rPr>
          <w:rFonts w:ascii="Palatino Linotype" w:eastAsia="Calibri" w:hAnsi="Palatino Linotype" w:cs="Arial"/>
        </w:rPr>
        <w:t>Resolutora</w:t>
      </w:r>
      <w:proofErr w:type="spellEnd"/>
      <w:r>
        <w:rPr>
          <w:rFonts w:ascii="Palatino Linotype" w:eastAsia="Calibri" w:hAnsi="Palatino Linotype" w:cs="Arial"/>
        </w:rPr>
        <w:t xml:space="preserve"> pasó por alto que el particular en su primera línea de solicitud ya estaba solicitando el padrón general actualizado, y en la última línea enfatizaba en específico la información que requería de cada local comercial.</w:t>
      </w:r>
      <w:r w:rsidR="005214ED">
        <w:rPr>
          <w:rFonts w:ascii="Palatino Linotype" w:eastAsia="Calibri" w:hAnsi="Palatino Linotype" w:cs="Arial"/>
        </w:rPr>
        <w:t xml:space="preserve"> </w:t>
      </w:r>
    </w:p>
    <w:p w:rsidR="00DB06A9" w:rsidRDefault="00DB06A9" w:rsidP="00DB06A9">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E22EBA" w:rsidRPr="00725934" w:rsidRDefault="00DB06A9" w:rsidP="00E22EBA">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color w:val="000000"/>
          <w:lang w:eastAsia="es-MX"/>
        </w:rPr>
      </w:pPr>
      <w:r>
        <w:rPr>
          <w:rFonts w:ascii="Palatino Linotype" w:hAnsi="Palatino Linotype" w:cs="Segoe UI"/>
        </w:rPr>
        <w:t xml:space="preserve">Lo anterior es así porque en dado caso, bajo el análisis de la Ponencia </w:t>
      </w:r>
      <w:proofErr w:type="spellStart"/>
      <w:r>
        <w:rPr>
          <w:rFonts w:ascii="Palatino Linotype" w:hAnsi="Palatino Linotype" w:cs="Segoe UI"/>
        </w:rPr>
        <w:t>Resolutora</w:t>
      </w:r>
      <w:proofErr w:type="spellEnd"/>
      <w:r>
        <w:rPr>
          <w:rFonts w:ascii="Palatino Linotype" w:hAnsi="Palatino Linotype" w:cs="Segoe UI"/>
        </w:rPr>
        <w:t xml:space="preserve">, el particular habría solicitado dos veces el padrón actualizado al día dieciocho (18) de mayo de dos mil dieciocho. Sin embargo, el particular tomó a bien englobar mediante paréntesis lo que requería de cada local comercial, dentro de la cual se ve reflejada la </w:t>
      </w:r>
      <w:r>
        <w:rPr>
          <w:rFonts w:ascii="Palatino Linotype" w:hAnsi="Palatino Linotype" w:cs="Segoe UI"/>
          <w:b/>
        </w:rPr>
        <w:t>fecha de última actualización</w:t>
      </w:r>
      <w:r w:rsidR="009C496D">
        <w:rPr>
          <w:rFonts w:ascii="Palatino Linotype" w:hAnsi="Palatino Linotype" w:cs="Segoe UI"/>
        </w:rPr>
        <w:t>.</w:t>
      </w:r>
    </w:p>
    <w:p w:rsidR="00E22EBA" w:rsidRDefault="00E22EBA" w:rsidP="00C2025D">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Palatino Linotype" w:eastAsia="Calibri" w:hAnsi="Palatino Linotype" w:cs="Arial"/>
        </w:rPr>
      </w:pPr>
    </w:p>
    <w:p w:rsidR="009C496D" w:rsidRDefault="009C496D" w:rsidP="00466E96">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rPr>
      </w:pPr>
      <w:r>
        <w:rPr>
          <w:rFonts w:ascii="Palatino Linotype" w:hAnsi="Palatino Linotype"/>
        </w:rPr>
        <w:t xml:space="preserve">Ahora bien, por si no fuera suficiente el sentido que pretendo hacer entender dentro de la solicitud, el particular reiteró lo que solicitaba para cada uno de los locales comerciales dentro del recurso de revisión </w:t>
      </w:r>
      <w:r>
        <w:rPr>
          <w:rFonts w:ascii="Palatino Linotype" w:hAnsi="Palatino Linotype"/>
          <w:b/>
        </w:rPr>
        <w:t>02186/INFOEM/IP/RR/2018</w:t>
      </w:r>
      <w:r>
        <w:rPr>
          <w:rFonts w:ascii="Palatino Linotype" w:hAnsi="Palatino Linotype"/>
        </w:rPr>
        <w:t xml:space="preserve"> dentro de su Acto Impugnado, mismo que versó de la siguiente manera:</w:t>
      </w:r>
    </w:p>
    <w:p w:rsidR="009C496D" w:rsidRPr="009C496D" w:rsidRDefault="009C496D" w:rsidP="009C496D">
      <w:pPr>
        <w:pStyle w:val="Sinespaciado"/>
        <w:ind w:left="851" w:right="567"/>
        <w:jc w:val="both"/>
        <w:rPr>
          <w:rFonts w:ascii="Palatino Linotype" w:hAnsi="Palatino Linotype"/>
        </w:rPr>
      </w:pPr>
      <w:r>
        <w:rPr>
          <w:rFonts w:ascii="Palatino Linotype" w:hAnsi="Palatino Linotype"/>
          <w:i/>
        </w:rPr>
        <w:t>“</w:t>
      </w:r>
      <w:r w:rsidRPr="009C496D">
        <w:rPr>
          <w:rFonts w:ascii="Palatino Linotype" w:hAnsi="Palatino Linotype"/>
          <w:i/>
        </w:rPr>
        <w:t xml:space="preserve">respuesta del sujeto obligado, el ayuntamiento de </w:t>
      </w:r>
      <w:proofErr w:type="spellStart"/>
      <w:r w:rsidRPr="009C496D">
        <w:rPr>
          <w:rFonts w:ascii="Palatino Linotype" w:hAnsi="Palatino Linotype"/>
          <w:i/>
        </w:rPr>
        <w:t>nezahualcoyotl</w:t>
      </w:r>
      <w:proofErr w:type="spellEnd"/>
      <w:r w:rsidRPr="009C496D">
        <w:rPr>
          <w:rFonts w:ascii="Palatino Linotype" w:hAnsi="Palatino Linotype"/>
          <w:i/>
        </w:rPr>
        <w:t xml:space="preserve">, </w:t>
      </w:r>
      <w:proofErr w:type="spellStart"/>
      <w:r w:rsidRPr="009C496D">
        <w:rPr>
          <w:rFonts w:ascii="Palatino Linotype" w:hAnsi="Palatino Linotype"/>
          <w:i/>
        </w:rPr>
        <w:t>omitio</w:t>
      </w:r>
      <w:proofErr w:type="spellEnd"/>
      <w:r w:rsidRPr="009C496D">
        <w:rPr>
          <w:rFonts w:ascii="Palatino Linotype" w:hAnsi="Palatino Linotype"/>
          <w:i/>
        </w:rPr>
        <w:t xml:space="preserve"> proporcionar el nombre de </w:t>
      </w:r>
      <w:proofErr w:type="spellStart"/>
      <w:r w:rsidRPr="009C496D">
        <w:rPr>
          <w:rFonts w:ascii="Palatino Linotype" w:hAnsi="Palatino Linotype"/>
          <w:i/>
        </w:rPr>
        <w:t>concionarios</w:t>
      </w:r>
      <w:proofErr w:type="spellEnd"/>
      <w:r w:rsidRPr="009C496D">
        <w:rPr>
          <w:rFonts w:ascii="Palatino Linotype" w:hAnsi="Palatino Linotype"/>
          <w:i/>
        </w:rPr>
        <w:t xml:space="preserve"> del servicio </w:t>
      </w:r>
      <w:proofErr w:type="spellStart"/>
      <w:r w:rsidRPr="009C496D">
        <w:rPr>
          <w:rFonts w:ascii="Palatino Linotype" w:hAnsi="Palatino Linotype"/>
          <w:i/>
        </w:rPr>
        <w:t>publio</w:t>
      </w:r>
      <w:proofErr w:type="spellEnd"/>
      <w:r w:rsidRPr="009C496D">
        <w:rPr>
          <w:rFonts w:ascii="Palatino Linotype" w:hAnsi="Palatino Linotype"/>
          <w:i/>
        </w:rPr>
        <w:t xml:space="preserve"> de mercados, </w:t>
      </w:r>
      <w:proofErr w:type="spellStart"/>
      <w:r w:rsidRPr="003918E2">
        <w:rPr>
          <w:rFonts w:ascii="Palatino Linotype" w:hAnsi="Palatino Linotype"/>
          <w:b/>
          <w:i/>
        </w:rPr>
        <w:t>asi</w:t>
      </w:r>
      <w:proofErr w:type="spellEnd"/>
      <w:r w:rsidRPr="003918E2">
        <w:rPr>
          <w:rFonts w:ascii="Palatino Linotype" w:hAnsi="Palatino Linotype"/>
          <w:b/>
          <w:i/>
        </w:rPr>
        <w:t xml:space="preserve"> como la fecha de </w:t>
      </w:r>
      <w:proofErr w:type="spellStart"/>
      <w:r w:rsidRPr="003918E2">
        <w:rPr>
          <w:rFonts w:ascii="Palatino Linotype" w:hAnsi="Palatino Linotype"/>
          <w:b/>
          <w:i/>
        </w:rPr>
        <w:t>actualizacion</w:t>
      </w:r>
      <w:proofErr w:type="spellEnd"/>
      <w:r w:rsidRPr="003918E2">
        <w:rPr>
          <w:rFonts w:ascii="Palatino Linotype" w:hAnsi="Palatino Linotype"/>
          <w:b/>
          <w:i/>
        </w:rPr>
        <w:t xml:space="preserve"> de cada concesión</w:t>
      </w:r>
      <w:r>
        <w:rPr>
          <w:rFonts w:ascii="Palatino Linotype" w:hAnsi="Palatino Linotype"/>
          <w:i/>
        </w:rPr>
        <w:t>”</w:t>
      </w:r>
      <w:r>
        <w:rPr>
          <w:rFonts w:ascii="Palatino Linotype" w:hAnsi="Palatino Linotype"/>
        </w:rPr>
        <w:t xml:space="preserve"> (Sic)</w:t>
      </w:r>
    </w:p>
    <w:p w:rsidR="009C496D" w:rsidRDefault="009C496D" w:rsidP="009C496D">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hAnsi="Palatino Linotype"/>
        </w:rPr>
      </w:pPr>
    </w:p>
    <w:p w:rsidR="00272C54" w:rsidRDefault="00272C54" w:rsidP="00466E96">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rPr>
      </w:pPr>
      <w:r w:rsidRPr="00BB2094">
        <w:rPr>
          <w:rFonts w:ascii="Palatino Linotype" w:hAnsi="Palatino Linotype"/>
        </w:rPr>
        <w:t xml:space="preserve">En ese </w:t>
      </w:r>
      <w:r w:rsidRPr="00466E96">
        <w:rPr>
          <w:rFonts w:ascii="Palatino Linotype" w:hAnsi="Palatino Linotype" w:cs="Arial"/>
          <w:color w:val="000000"/>
          <w:lang w:eastAsia="es-MX"/>
        </w:rPr>
        <w:t>tenor</w:t>
      </w:r>
      <w:r w:rsidR="00466E96">
        <w:rPr>
          <w:rFonts w:ascii="Palatino Linotype" w:hAnsi="Palatino Linotype"/>
        </w:rPr>
        <w:t xml:space="preserve">, esta Ponencia señala que </w:t>
      </w:r>
      <w:r w:rsidR="009C496D">
        <w:rPr>
          <w:rFonts w:ascii="Palatino Linotype" w:hAnsi="Palatino Linotype"/>
        </w:rPr>
        <w:t xml:space="preserve">a contrario del estudio realizado por la </w:t>
      </w:r>
      <w:r w:rsidR="009C496D">
        <w:rPr>
          <w:rFonts w:ascii="Palatino Linotype" w:hAnsi="Palatino Linotype"/>
        </w:rPr>
        <w:lastRenderedPageBreak/>
        <w:t xml:space="preserve">Ponencia </w:t>
      </w:r>
      <w:proofErr w:type="spellStart"/>
      <w:r w:rsidR="009C496D">
        <w:rPr>
          <w:rFonts w:ascii="Palatino Linotype" w:hAnsi="Palatino Linotype"/>
        </w:rPr>
        <w:t>Resolutora</w:t>
      </w:r>
      <w:proofErr w:type="spellEnd"/>
      <w:r w:rsidR="009C496D">
        <w:rPr>
          <w:rFonts w:ascii="Palatino Linotype" w:hAnsi="Palatino Linotype"/>
        </w:rPr>
        <w:t>, el particular de ninguna manera eroga una extensión a su solicitud de información, ya que la fecha de actualización de cada concesión efectivamente fue peticionada dentro de la solicitud de información.</w:t>
      </w:r>
    </w:p>
    <w:p w:rsidR="009C496D" w:rsidRDefault="009C496D" w:rsidP="009C496D">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hAnsi="Palatino Linotype"/>
        </w:rPr>
      </w:pPr>
    </w:p>
    <w:p w:rsidR="009C496D" w:rsidRDefault="003918E2" w:rsidP="00466E96">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rPr>
      </w:pPr>
      <w:r>
        <w:rPr>
          <w:rFonts w:ascii="Palatino Linotype" w:hAnsi="Palatino Linotype"/>
        </w:rPr>
        <w:t>Ya que, se insiste, el particular solicitó de manera general el padrón de concesionarios actualizado al dieciocho (18) de mayo de dos mil dieciocho, y al final de la solicitud, entre paréntesis, solicitó cuatro requerimientos específicos para cada local comercial siendo los siguientes:</w:t>
      </w:r>
    </w:p>
    <w:p w:rsidR="003918E2" w:rsidRDefault="003918E2" w:rsidP="003918E2">
      <w:pPr>
        <w:pStyle w:val="Prrafodelista"/>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rPr>
      </w:pPr>
      <w:r>
        <w:rPr>
          <w:rFonts w:ascii="Palatino Linotype" w:hAnsi="Palatino Linotype"/>
        </w:rPr>
        <w:t>Número de local.</w:t>
      </w:r>
    </w:p>
    <w:p w:rsidR="003918E2" w:rsidRDefault="003918E2" w:rsidP="003918E2">
      <w:pPr>
        <w:pStyle w:val="Prrafodelista"/>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rPr>
      </w:pPr>
      <w:r>
        <w:rPr>
          <w:rFonts w:ascii="Palatino Linotype" w:hAnsi="Palatino Linotype"/>
        </w:rPr>
        <w:t>Nombre del concesionario.</w:t>
      </w:r>
    </w:p>
    <w:p w:rsidR="003918E2" w:rsidRDefault="003918E2" w:rsidP="003918E2">
      <w:pPr>
        <w:pStyle w:val="Prrafodelista"/>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rPr>
      </w:pPr>
      <w:r>
        <w:rPr>
          <w:rFonts w:ascii="Palatino Linotype" w:hAnsi="Palatino Linotype"/>
        </w:rPr>
        <w:t>Giro comercial.</w:t>
      </w:r>
    </w:p>
    <w:p w:rsidR="003918E2" w:rsidRDefault="003918E2" w:rsidP="003918E2">
      <w:pPr>
        <w:pStyle w:val="Prrafodelista"/>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rPr>
      </w:pPr>
      <w:r>
        <w:rPr>
          <w:rFonts w:ascii="Palatino Linotype" w:hAnsi="Palatino Linotype"/>
        </w:rPr>
        <w:t>Fecha de última actualización.</w:t>
      </w:r>
    </w:p>
    <w:p w:rsidR="00BC7B0C" w:rsidRDefault="00BC7B0C" w:rsidP="00BC7B0C">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1146"/>
        <w:jc w:val="both"/>
        <w:rPr>
          <w:rFonts w:ascii="Palatino Linotype" w:hAnsi="Palatino Linotype"/>
        </w:rPr>
      </w:pPr>
    </w:p>
    <w:p w:rsidR="009C496D" w:rsidRDefault="003918E2" w:rsidP="00466E96">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rPr>
      </w:pPr>
      <w:r>
        <w:rPr>
          <w:rFonts w:ascii="Palatino Linotype" w:hAnsi="Palatino Linotype"/>
        </w:rPr>
        <w:t>Derivado de ello, a simple lectura se observa que el particular encapsuló la información que necesitaba de cada local comercial; de lo contrario, no tendría sentido que el particular hubiese pedido la fecha de última actualización del padrón de concesionarios cuando inicialmente solicitó la información del padrón actualizada al día dieciocho (18) de mayo.</w:t>
      </w:r>
    </w:p>
    <w:p w:rsidR="003918E2" w:rsidRDefault="003918E2" w:rsidP="003918E2">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hAnsi="Palatino Linotype"/>
        </w:rPr>
      </w:pPr>
    </w:p>
    <w:p w:rsidR="009C496D" w:rsidRDefault="003918E2" w:rsidP="00466E96">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rPr>
      </w:pPr>
      <w:r>
        <w:rPr>
          <w:rFonts w:ascii="Palatino Linotype" w:hAnsi="Palatino Linotype"/>
        </w:rPr>
        <w:t xml:space="preserve">Por ello es que me aparto rotundamente de haber considerado </w:t>
      </w:r>
      <w:proofErr w:type="gramStart"/>
      <w:r>
        <w:rPr>
          <w:rFonts w:ascii="Palatino Linotype" w:hAnsi="Palatino Linotype"/>
        </w:rPr>
        <w:t>que  parte</w:t>
      </w:r>
      <w:proofErr w:type="gramEnd"/>
      <w:r>
        <w:rPr>
          <w:rFonts w:ascii="Palatino Linotype" w:hAnsi="Palatino Linotype"/>
        </w:rPr>
        <w:t xml:space="preserve"> del recurso de revisión </w:t>
      </w:r>
      <w:r>
        <w:rPr>
          <w:rFonts w:ascii="Palatino Linotype" w:hAnsi="Palatino Linotype"/>
          <w:b/>
        </w:rPr>
        <w:t>02186/INFOEM/IP/RR/2018</w:t>
      </w:r>
      <w:r>
        <w:rPr>
          <w:rFonts w:ascii="Palatino Linotype" w:hAnsi="Palatino Linotype"/>
        </w:rPr>
        <w:t xml:space="preserve"> incluía una </w:t>
      </w:r>
      <w:r>
        <w:rPr>
          <w:rFonts w:ascii="Palatino Linotype" w:hAnsi="Palatino Linotype"/>
          <w:i/>
        </w:rPr>
        <w:t xml:space="preserve">Plus </w:t>
      </w:r>
      <w:proofErr w:type="spellStart"/>
      <w:r>
        <w:rPr>
          <w:rFonts w:ascii="Palatino Linotype" w:hAnsi="Palatino Linotype"/>
          <w:i/>
        </w:rPr>
        <w:t>Petitio</w:t>
      </w:r>
      <w:proofErr w:type="spellEnd"/>
      <w:r>
        <w:rPr>
          <w:rFonts w:ascii="Palatino Linotype" w:hAnsi="Palatino Linotype"/>
        </w:rPr>
        <w:t xml:space="preserve">. Ya que, como lo mencioné en la Trigésima Sesión Ordinaria del Pleno, no es una </w:t>
      </w:r>
      <w:r>
        <w:rPr>
          <w:rFonts w:ascii="Palatino Linotype" w:hAnsi="Palatino Linotype"/>
        </w:rPr>
        <w:lastRenderedPageBreak/>
        <w:t>diferencia de interpretación, sino un error de interpretación la manera en que se percibió la solicitud de información pública.</w:t>
      </w:r>
    </w:p>
    <w:p w:rsidR="003918E2" w:rsidRDefault="003918E2" w:rsidP="003918E2">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hAnsi="Palatino Linotype"/>
        </w:rPr>
      </w:pPr>
    </w:p>
    <w:p w:rsidR="009C496D" w:rsidRDefault="003918E2" w:rsidP="00466E96">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rPr>
      </w:pPr>
      <w:r>
        <w:rPr>
          <w:rFonts w:ascii="Palatino Linotype" w:hAnsi="Palatino Linotype"/>
        </w:rPr>
        <w:t xml:space="preserve">Es necesario manifestar que, el considerar la fecha de última actualización de cada concesión como una </w:t>
      </w:r>
      <w:r>
        <w:rPr>
          <w:rFonts w:ascii="Palatino Linotype" w:hAnsi="Palatino Linotype"/>
          <w:i/>
        </w:rPr>
        <w:t xml:space="preserve">Plus </w:t>
      </w:r>
      <w:proofErr w:type="spellStart"/>
      <w:r>
        <w:rPr>
          <w:rFonts w:ascii="Palatino Linotype" w:hAnsi="Palatino Linotype"/>
          <w:i/>
        </w:rPr>
        <w:t>Petitio</w:t>
      </w:r>
      <w:proofErr w:type="spellEnd"/>
      <w:r>
        <w:rPr>
          <w:rFonts w:ascii="Palatino Linotype" w:hAnsi="Palatino Linotype"/>
        </w:rPr>
        <w:t xml:space="preserve">, </w:t>
      </w:r>
      <w:r w:rsidR="00962544">
        <w:rPr>
          <w:rFonts w:ascii="Palatino Linotype" w:hAnsi="Palatino Linotype"/>
        </w:rPr>
        <w:t>deja en estado de indefensión al particular al no haber considerado un agravio fundado en su contenido y pretensión.</w:t>
      </w:r>
    </w:p>
    <w:p w:rsidR="00962544" w:rsidRDefault="00962544" w:rsidP="00962544">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hAnsi="Palatino Linotype"/>
        </w:rPr>
      </w:pPr>
    </w:p>
    <w:p w:rsidR="00962544" w:rsidRDefault="009A205E" w:rsidP="00466E96">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rPr>
      </w:pPr>
      <w:r>
        <w:rPr>
          <w:rFonts w:ascii="Palatino Linotype" w:hAnsi="Palatino Linotype"/>
        </w:rPr>
        <w:t>Del mismo modo, no debe pasarse por alto que el artículo 181 en su párrafo cuarto menciona que habremos de suplir la deficiencia de la queja en favor del recurrente, situación que no ocurrió en el presente escenario, vulnerando la esfera jurídica del particular.</w:t>
      </w:r>
    </w:p>
    <w:p w:rsidR="00BC7B0C" w:rsidRPr="00BC7B0C" w:rsidRDefault="00BC7B0C" w:rsidP="00BC7B0C">
      <w:pPr>
        <w:pStyle w:val="Prrafodelista"/>
        <w:rPr>
          <w:rFonts w:ascii="Palatino Linotype" w:hAnsi="Palatino Linotype"/>
        </w:rPr>
      </w:pPr>
    </w:p>
    <w:p w:rsidR="009A205E" w:rsidRDefault="009A205E" w:rsidP="00466E96">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rPr>
      </w:pPr>
      <w:r>
        <w:rPr>
          <w:rFonts w:ascii="Palatino Linotype" w:hAnsi="Palatino Linotype"/>
        </w:rPr>
        <w:t xml:space="preserve">Ya que de haberse suplido la deficiencia de la queja, se habría tomado en consideración que el particular ya había solicitado el padrón actualizado al dieciocho (18) de mayo del presente año, dejando la solicitud de </w:t>
      </w:r>
      <w:r>
        <w:rPr>
          <w:rFonts w:ascii="Palatino Linotype" w:hAnsi="Palatino Linotype"/>
          <w:i/>
        </w:rPr>
        <w:t>fecha de la última actualización</w:t>
      </w:r>
      <w:r>
        <w:rPr>
          <w:rFonts w:ascii="Palatino Linotype" w:hAnsi="Palatino Linotype"/>
        </w:rPr>
        <w:t xml:space="preserve"> como un elemento específico de cada uno de los locales comerciales, lo anterior sobre todo considerando que se solicitó, nuevamente, dentro de un paréntesis que engloba la información específica requerida de cada local comercial.</w:t>
      </w:r>
    </w:p>
    <w:p w:rsidR="00962544" w:rsidRDefault="00962544" w:rsidP="00962544">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hAnsi="Palatino Linotype"/>
        </w:rPr>
      </w:pPr>
    </w:p>
    <w:p w:rsidR="00962544" w:rsidRPr="00BB2094" w:rsidRDefault="00962544" w:rsidP="00962544">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Times New Roman" w:hAnsi="Palatino Linotype" w:cs="Arial"/>
        </w:rPr>
      </w:pPr>
      <w:r>
        <w:rPr>
          <w:rFonts w:ascii="Palatino Linotype" w:hAnsi="Palatino Linotype"/>
        </w:rPr>
        <w:t xml:space="preserve">Por lo anterior, es que exhorto a mis respetables colegas compañeros Comisionados a que seamos exhaustivos en la revisión de las solicitudes de información, toda vez que los derechos que transgredamos serán los de los </w:t>
      </w:r>
      <w:r>
        <w:rPr>
          <w:rFonts w:ascii="Palatino Linotype" w:hAnsi="Palatino Linotype"/>
        </w:rPr>
        <w:lastRenderedPageBreak/>
        <w:t>ciudadanos que confían en nuestro criterio como máximos representantes de éste Órgano Garante.</w:t>
      </w:r>
    </w:p>
    <w:p w:rsidR="00A30AD1" w:rsidRDefault="00A30AD1" w:rsidP="00DC1204">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644DC3" w:rsidRPr="00B82DF9" w:rsidRDefault="0021451A" w:rsidP="0021451A">
      <w:pPr>
        <w:pStyle w:val="Ttulo2"/>
        <w:rPr>
          <w:rFonts w:ascii="Palatino Linotype" w:eastAsia="Times New Roman" w:hAnsi="Palatino Linotype"/>
          <w:b/>
          <w:color w:val="000000" w:themeColor="text1"/>
          <w:sz w:val="24"/>
          <w:szCs w:val="24"/>
          <w:lang w:eastAsia="es-MX"/>
        </w:rPr>
      </w:pPr>
      <w:bookmarkStart w:id="5" w:name="_Toc523149293"/>
      <w:r>
        <w:rPr>
          <w:rFonts w:ascii="Palatino Linotype" w:eastAsia="Times New Roman" w:hAnsi="Palatino Linotype"/>
          <w:b/>
          <w:color w:val="000000" w:themeColor="text1"/>
          <w:sz w:val="24"/>
          <w:szCs w:val="24"/>
          <w:lang w:eastAsia="es-MX"/>
        </w:rPr>
        <w:t xml:space="preserve">IV. </w:t>
      </w:r>
      <w:r w:rsidR="00B82DF9" w:rsidRPr="00B82DF9">
        <w:rPr>
          <w:rFonts w:ascii="Palatino Linotype" w:eastAsia="Times New Roman" w:hAnsi="Palatino Linotype"/>
          <w:b/>
          <w:color w:val="000000" w:themeColor="text1"/>
          <w:sz w:val="24"/>
          <w:szCs w:val="24"/>
          <w:lang w:eastAsia="es-MX"/>
        </w:rPr>
        <w:t>Conclusión.</w:t>
      </w:r>
      <w:bookmarkEnd w:id="5"/>
    </w:p>
    <w:p w:rsidR="003B52E8" w:rsidRDefault="003B52E8" w:rsidP="003B52E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jc w:val="both"/>
        <w:rPr>
          <w:rFonts w:ascii="Palatino Linotype" w:eastAsia="Calibri" w:hAnsi="Palatino Linotype" w:cs="Arial"/>
        </w:rPr>
      </w:pPr>
    </w:p>
    <w:p w:rsidR="007B70C2" w:rsidRPr="004866BA" w:rsidRDefault="002813E1" w:rsidP="0040402F">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u w:val="single"/>
          <w:lang w:val="es-ES"/>
        </w:rPr>
      </w:pPr>
      <w:r>
        <w:rPr>
          <w:rFonts w:ascii="Palatino Linotype" w:eastAsia="MS Mincho" w:hAnsi="Palatino Linotype"/>
        </w:rPr>
        <w:t>Bajo ese tenor concluyo que</w:t>
      </w:r>
      <w:r w:rsidR="003B52E8">
        <w:rPr>
          <w:rFonts w:ascii="Palatino Linotype" w:eastAsia="MS Mincho" w:hAnsi="Palatino Linotype"/>
        </w:rPr>
        <w:t xml:space="preserve"> se </w:t>
      </w:r>
      <w:r w:rsidR="004866BA">
        <w:rPr>
          <w:rFonts w:ascii="Palatino Linotype" w:eastAsia="MS Mincho" w:hAnsi="Palatino Linotype"/>
        </w:rPr>
        <w:t>debió</w:t>
      </w:r>
      <w:r w:rsidR="003B52E8">
        <w:rPr>
          <w:rFonts w:ascii="Palatino Linotype" w:eastAsia="MS Mincho" w:hAnsi="Palatino Linotype"/>
        </w:rPr>
        <w:t xml:space="preserve"> d</w:t>
      </w:r>
      <w:r w:rsidR="0021451A">
        <w:rPr>
          <w:rFonts w:ascii="Palatino Linotype" w:eastAsia="MS Mincho" w:hAnsi="Palatino Linotype"/>
        </w:rPr>
        <w:t xml:space="preserve">e haber realizado un mejor estudio sobre la solicitud de información </w:t>
      </w:r>
      <w:r w:rsidR="0021451A">
        <w:rPr>
          <w:rFonts w:ascii="Palatino Linotype" w:eastAsia="MS Mincho" w:hAnsi="Palatino Linotype"/>
          <w:b/>
        </w:rPr>
        <w:t>00195/NEZA/IP/2018</w:t>
      </w:r>
      <w:r w:rsidR="0021451A">
        <w:rPr>
          <w:rFonts w:ascii="Palatino Linotype" w:eastAsia="MS Mincho" w:hAnsi="Palatino Linotype"/>
        </w:rPr>
        <w:t xml:space="preserve">, ya que de haber separado el requerimiento general (padrón de locales comerciales) y los requerimientos específicos (cada uno de los locales comerciales), no se habría interpretado la fecha de última actualización como una </w:t>
      </w:r>
      <w:r w:rsidR="0021451A">
        <w:rPr>
          <w:rFonts w:ascii="Palatino Linotype" w:eastAsia="MS Mincho" w:hAnsi="Palatino Linotype"/>
          <w:i/>
        </w:rPr>
        <w:t xml:space="preserve">Plus </w:t>
      </w:r>
      <w:proofErr w:type="spellStart"/>
      <w:r w:rsidR="0021451A">
        <w:rPr>
          <w:rFonts w:ascii="Palatino Linotype" w:eastAsia="MS Mincho" w:hAnsi="Palatino Linotype"/>
          <w:i/>
        </w:rPr>
        <w:t>Petitio</w:t>
      </w:r>
      <w:proofErr w:type="spellEnd"/>
      <w:r w:rsidR="0021451A">
        <w:rPr>
          <w:rFonts w:ascii="Palatino Linotype" w:eastAsia="MS Mincho" w:hAnsi="Palatino Linotype"/>
        </w:rPr>
        <w:t>, otorgando certidumbre y exhaustividad jurídica al particular recurrente. Sin embargo, confío en que mis manifestaciones funjan como invitación a mejorar los estudios de nuestras resoluciones día con día, fortaleciendo cada proyecto de resolución en base a un diálogo siempre ameno y respetuoso de nosotros Comisionados del Pleno de nuestro Instituto de Transparencia, Acceso a la Información Pública y Protección de Datos Personales del Estado de México y Municipios.</w:t>
      </w:r>
    </w:p>
    <w:p w:rsidR="00C04ABD" w:rsidRDefault="00C04ABD" w:rsidP="00BC7B0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right="49"/>
        <w:jc w:val="both"/>
        <w:rPr>
          <w:rFonts w:ascii="Palatino Linotype" w:eastAsia="MS Mincho" w:hAnsi="Palatino Linotype"/>
        </w:rPr>
      </w:pPr>
    </w:p>
    <w:p w:rsidR="00BC7B0C" w:rsidRDefault="00BC7B0C" w:rsidP="00BC7B0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right="49"/>
        <w:jc w:val="both"/>
        <w:rPr>
          <w:rFonts w:ascii="Palatino Linotype" w:eastAsia="MS Mincho" w:hAnsi="Palatino Linotype"/>
        </w:rPr>
      </w:pPr>
    </w:p>
    <w:p w:rsidR="007B70C2" w:rsidRPr="00B02166" w:rsidRDefault="007B70C2" w:rsidP="00BC7B0C">
      <w:pPr>
        <w:spacing w:after="160"/>
        <w:jc w:val="center"/>
        <w:rPr>
          <w:rFonts w:ascii="Palatino Linotype" w:eastAsia="Calibri" w:hAnsi="Palatino Linotype" w:cs="Arial"/>
          <w:b/>
          <w:color w:val="000000" w:themeColor="text1"/>
        </w:rPr>
      </w:pPr>
      <w:r w:rsidRPr="00B02166">
        <w:rPr>
          <w:rFonts w:ascii="Palatino Linotype" w:eastAsia="Calibri" w:hAnsi="Palatino Linotype" w:cs="Arial"/>
          <w:b/>
          <w:color w:val="000000" w:themeColor="text1"/>
        </w:rPr>
        <w:t>JOSÉ GUADALUPE LUNA HERNÁNDEZ</w:t>
      </w:r>
    </w:p>
    <w:p w:rsidR="008B70FB" w:rsidRDefault="007B70C2" w:rsidP="00BC7B0C">
      <w:pPr>
        <w:spacing w:after="160"/>
        <w:jc w:val="center"/>
        <w:rPr>
          <w:rFonts w:ascii="Palatino Linotype" w:eastAsia="Calibri" w:hAnsi="Palatino Linotype" w:cs="Arial"/>
          <w:b/>
          <w:color w:val="000000" w:themeColor="text1"/>
        </w:rPr>
      </w:pPr>
      <w:r w:rsidRPr="00B02166">
        <w:rPr>
          <w:rFonts w:ascii="Palatino Linotype" w:eastAsia="Calibri" w:hAnsi="Palatino Linotype" w:cs="Arial"/>
          <w:b/>
          <w:color w:val="000000" w:themeColor="text1"/>
        </w:rPr>
        <w:t>COMISIONADO</w:t>
      </w:r>
    </w:p>
    <w:p w:rsidR="00BC7B0C" w:rsidRDefault="00BC7B0C" w:rsidP="00BC7B0C">
      <w:pPr>
        <w:spacing w:after="160"/>
        <w:jc w:val="center"/>
        <w:rPr>
          <w:rFonts w:ascii="Palatino Linotype" w:eastAsia="Calibri" w:hAnsi="Palatino Linotype" w:cs="Arial"/>
          <w:b/>
          <w:color w:val="000000" w:themeColor="text1"/>
        </w:rPr>
      </w:pPr>
      <w:r>
        <w:rPr>
          <w:rFonts w:ascii="Palatino Linotype" w:eastAsia="Calibri" w:hAnsi="Palatino Linotype" w:cs="Arial"/>
          <w:b/>
          <w:color w:val="000000" w:themeColor="text1"/>
        </w:rPr>
        <w:t>(Rúbrica)</w:t>
      </w:r>
    </w:p>
    <w:p w:rsidR="00BE7FDE" w:rsidRDefault="00BE7FDE" w:rsidP="00BC7B0C">
      <w:pPr>
        <w:spacing w:after="160"/>
        <w:rPr>
          <w:rFonts w:ascii="Palatino Linotype" w:eastAsia="Calibri" w:hAnsi="Palatino Linotype" w:cs="Arial"/>
          <w:b/>
          <w:color w:val="000000" w:themeColor="text1"/>
        </w:rPr>
      </w:pPr>
      <w:r>
        <w:rPr>
          <w:rFonts w:ascii="Palatino Linotype" w:eastAsia="Calibri" w:hAnsi="Palatino Linotype" w:cs="Arial"/>
          <w:b/>
          <w:color w:val="000000" w:themeColor="text1"/>
        </w:rPr>
        <w:t>JGLH/</w:t>
      </w:r>
      <w:r w:rsidR="00A2607C">
        <w:rPr>
          <w:rFonts w:ascii="Palatino Linotype" w:eastAsia="Calibri" w:hAnsi="Palatino Linotype" w:cs="Arial"/>
          <w:b/>
          <w:color w:val="000000" w:themeColor="text1"/>
        </w:rPr>
        <w:t>JAAV</w:t>
      </w:r>
    </w:p>
    <w:sectPr w:rsidR="00BE7FDE"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6C0" w:rsidRDefault="00AA56C0" w:rsidP="00ED7332">
      <w:r>
        <w:separator/>
      </w:r>
    </w:p>
  </w:endnote>
  <w:endnote w:type="continuationSeparator" w:id="0">
    <w:p w:rsidR="00AA56C0" w:rsidRDefault="00AA56C0"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D23F69" w:rsidRDefault="00D23F69">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760D4B">
              <w:rPr>
                <w:rFonts w:ascii="Palatino Linotype" w:hAnsi="Palatino Linotype"/>
                <w:b/>
                <w:bCs/>
                <w:noProof/>
                <w:sz w:val="20"/>
                <w:szCs w:val="20"/>
              </w:rPr>
              <w:t>9</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760D4B">
              <w:rPr>
                <w:rFonts w:ascii="Palatino Linotype" w:hAnsi="Palatino Linotype"/>
                <w:b/>
                <w:bCs/>
                <w:noProof/>
                <w:sz w:val="20"/>
                <w:szCs w:val="20"/>
              </w:rPr>
              <w:t>9</w:t>
            </w:r>
            <w:r w:rsidRPr="0052203D">
              <w:rPr>
                <w:rFonts w:ascii="Palatino Linotype" w:hAnsi="Palatino Linotype"/>
                <w:b/>
                <w:bCs/>
                <w:sz w:val="20"/>
                <w:szCs w:val="20"/>
              </w:rPr>
              <w:fldChar w:fldCharType="end"/>
            </w:r>
          </w:p>
        </w:sdtContent>
      </w:sdt>
    </w:sdtContent>
  </w:sdt>
  <w:p w:rsidR="00D23F69" w:rsidRDefault="00D2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6C0" w:rsidRDefault="00AA56C0" w:rsidP="00ED7332">
      <w:r>
        <w:separator/>
      </w:r>
    </w:p>
  </w:footnote>
  <w:footnote w:type="continuationSeparator" w:id="0">
    <w:p w:rsidR="00AA56C0" w:rsidRDefault="00AA56C0"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69" w:rsidRDefault="00AA56C0">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69" w:rsidRDefault="00AA56C0">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D23F69" w:rsidRDefault="00D23F6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69" w:rsidRDefault="00AA56C0">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906AC364"/>
    <w:lvl w:ilvl="0" w:tplc="61B24ADA">
      <w:start w:val="1"/>
      <w:numFmt w:val="upperRoman"/>
      <w:pStyle w:val="Ttulo1"/>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2">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3">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7C340B"/>
    <w:multiLevelType w:val="hybridMultilevel"/>
    <w:tmpl w:val="7960E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C775C45"/>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3">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4">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6">
    <w:nsid w:val="470E2CAD"/>
    <w:multiLevelType w:val="hybridMultilevel"/>
    <w:tmpl w:val="FC804E30"/>
    <w:lvl w:ilvl="0" w:tplc="02A6D8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AC5D89"/>
    <w:multiLevelType w:val="hybridMultilevel"/>
    <w:tmpl w:val="C94E487C"/>
    <w:lvl w:ilvl="0" w:tplc="281E5080">
      <w:start w:val="1"/>
      <w:numFmt w:val="decimal"/>
      <w:lvlText w:val="%1."/>
      <w:lvlJc w:val="left"/>
      <w:pPr>
        <w:ind w:left="426" w:hanging="360"/>
      </w:pPr>
    </w:lvl>
    <w:lvl w:ilvl="1" w:tplc="080A0019">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25B2BA6"/>
    <w:multiLevelType w:val="hybridMultilevel"/>
    <w:tmpl w:val="75C6C85E"/>
    <w:lvl w:ilvl="0" w:tplc="D54A0A4C">
      <w:start w:val="13"/>
      <w:numFmt w:val="decimal"/>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6CD61DAC"/>
    <w:multiLevelType w:val="hybridMultilevel"/>
    <w:tmpl w:val="A09E7BBA"/>
    <w:lvl w:ilvl="0" w:tplc="E1061F00">
      <w:start w:val="1"/>
      <w:numFmt w:val="lowerLetter"/>
      <w:lvlText w:val="%1)"/>
      <w:lvlJc w:val="left"/>
      <w:pPr>
        <w:ind w:left="426" w:hanging="360"/>
      </w:pPr>
      <w:rPr>
        <w:rFonts w:hint="default"/>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7">
    <w:nsid w:val="6CFB1972"/>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8">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8"/>
  </w:num>
  <w:num w:numId="3">
    <w:abstractNumId w:val="31"/>
  </w:num>
  <w:num w:numId="4">
    <w:abstractNumId w:val="6"/>
  </w:num>
  <w:num w:numId="5">
    <w:abstractNumId w:val="13"/>
  </w:num>
  <w:num w:numId="6">
    <w:abstractNumId w:val="2"/>
  </w:num>
  <w:num w:numId="7">
    <w:abstractNumId w:val="23"/>
  </w:num>
  <w:num w:numId="8">
    <w:abstractNumId w:val="33"/>
  </w:num>
  <w:num w:numId="9">
    <w:abstractNumId w:val="17"/>
  </w:num>
  <w:num w:numId="10">
    <w:abstractNumId w:val="1"/>
  </w:num>
  <w:num w:numId="11">
    <w:abstractNumId w:val="0"/>
  </w:num>
  <w:num w:numId="12">
    <w:abstractNumId w:val="21"/>
  </w:num>
  <w:num w:numId="13">
    <w:abstractNumId w:val="4"/>
  </w:num>
  <w:num w:numId="14">
    <w:abstractNumId w:val="29"/>
  </w:num>
  <w:num w:numId="15">
    <w:abstractNumId w:val="28"/>
  </w:num>
  <w:num w:numId="16">
    <w:abstractNumId w:val="20"/>
  </w:num>
  <w:num w:numId="17">
    <w:abstractNumId w:val="10"/>
  </w:num>
  <w:num w:numId="18">
    <w:abstractNumId w:val="7"/>
  </w:num>
  <w:num w:numId="19">
    <w:abstractNumId w:val="30"/>
  </w:num>
  <w:num w:numId="20">
    <w:abstractNumId w:val="15"/>
  </w:num>
  <w:num w:numId="21">
    <w:abstractNumId w:val="32"/>
  </w:num>
  <w:num w:numId="22">
    <w:abstractNumId w:val="11"/>
  </w:num>
  <w:num w:numId="23">
    <w:abstractNumId w:val="14"/>
  </w:num>
  <w:num w:numId="24">
    <w:abstractNumId w:val="25"/>
  </w:num>
  <w:num w:numId="25">
    <w:abstractNumId w:val="18"/>
  </w:num>
  <w:num w:numId="26">
    <w:abstractNumId w:val="3"/>
  </w:num>
  <w:num w:numId="27">
    <w:abstractNumId w:val="16"/>
  </w:num>
  <w:num w:numId="28">
    <w:abstractNumId w:val="19"/>
  </w:num>
  <w:num w:numId="29">
    <w:abstractNumId w:val="26"/>
  </w:num>
  <w:num w:numId="30">
    <w:abstractNumId w:val="5"/>
  </w:num>
  <w:num w:numId="31">
    <w:abstractNumId w:val="22"/>
  </w:num>
  <w:num w:numId="32">
    <w:abstractNumId w:val="9"/>
  </w:num>
  <w:num w:numId="33">
    <w:abstractNumId w:val="2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01E9"/>
    <w:rsid w:val="00004141"/>
    <w:rsid w:val="00016FF0"/>
    <w:rsid w:val="0002194B"/>
    <w:rsid w:val="000350F9"/>
    <w:rsid w:val="00045EDE"/>
    <w:rsid w:val="00074B24"/>
    <w:rsid w:val="00075FD0"/>
    <w:rsid w:val="00081A3A"/>
    <w:rsid w:val="0009296B"/>
    <w:rsid w:val="00097AD7"/>
    <w:rsid w:val="000B0E25"/>
    <w:rsid w:val="000C3723"/>
    <w:rsid w:val="000D0450"/>
    <w:rsid w:val="000F1159"/>
    <w:rsid w:val="000F2AC8"/>
    <w:rsid w:val="00103510"/>
    <w:rsid w:val="00115126"/>
    <w:rsid w:val="00121E0C"/>
    <w:rsid w:val="0012798F"/>
    <w:rsid w:val="0015416E"/>
    <w:rsid w:val="0015773B"/>
    <w:rsid w:val="0016141F"/>
    <w:rsid w:val="00161D60"/>
    <w:rsid w:val="0016664C"/>
    <w:rsid w:val="00173575"/>
    <w:rsid w:val="00176B30"/>
    <w:rsid w:val="00183FB1"/>
    <w:rsid w:val="001A2F06"/>
    <w:rsid w:val="001A2F09"/>
    <w:rsid w:val="001C6C91"/>
    <w:rsid w:val="001C7E8D"/>
    <w:rsid w:val="001E15C3"/>
    <w:rsid w:val="001E2E42"/>
    <w:rsid w:val="001F0577"/>
    <w:rsid w:val="001F4283"/>
    <w:rsid w:val="00202EE5"/>
    <w:rsid w:val="00203272"/>
    <w:rsid w:val="00207A85"/>
    <w:rsid w:val="00207BD3"/>
    <w:rsid w:val="00212747"/>
    <w:rsid w:val="0021451A"/>
    <w:rsid w:val="002252EC"/>
    <w:rsid w:val="00230BB9"/>
    <w:rsid w:val="00231F6E"/>
    <w:rsid w:val="002346BB"/>
    <w:rsid w:val="0023511A"/>
    <w:rsid w:val="00253251"/>
    <w:rsid w:val="00255331"/>
    <w:rsid w:val="0026502D"/>
    <w:rsid w:val="00272C54"/>
    <w:rsid w:val="00273430"/>
    <w:rsid w:val="002747F1"/>
    <w:rsid w:val="00274977"/>
    <w:rsid w:val="002813E1"/>
    <w:rsid w:val="00290D96"/>
    <w:rsid w:val="002A3A54"/>
    <w:rsid w:val="002D245A"/>
    <w:rsid w:val="002D5661"/>
    <w:rsid w:val="002E4EAD"/>
    <w:rsid w:val="002F0112"/>
    <w:rsid w:val="002F22ED"/>
    <w:rsid w:val="00302A59"/>
    <w:rsid w:val="003061F2"/>
    <w:rsid w:val="00313DBF"/>
    <w:rsid w:val="00314F1B"/>
    <w:rsid w:val="00324E4D"/>
    <w:rsid w:val="003408FF"/>
    <w:rsid w:val="0034652A"/>
    <w:rsid w:val="00364D1A"/>
    <w:rsid w:val="00364E7F"/>
    <w:rsid w:val="003672A4"/>
    <w:rsid w:val="003765B0"/>
    <w:rsid w:val="0038405F"/>
    <w:rsid w:val="00386215"/>
    <w:rsid w:val="003918E2"/>
    <w:rsid w:val="00395565"/>
    <w:rsid w:val="003A43CE"/>
    <w:rsid w:val="003B52E8"/>
    <w:rsid w:val="003C297A"/>
    <w:rsid w:val="003C68B6"/>
    <w:rsid w:val="003D1215"/>
    <w:rsid w:val="003D4338"/>
    <w:rsid w:val="003D513F"/>
    <w:rsid w:val="003E6ABE"/>
    <w:rsid w:val="003F71B7"/>
    <w:rsid w:val="0040402F"/>
    <w:rsid w:val="00413EC8"/>
    <w:rsid w:val="00421FE8"/>
    <w:rsid w:val="004252DB"/>
    <w:rsid w:val="0042617C"/>
    <w:rsid w:val="00430106"/>
    <w:rsid w:val="00451A8A"/>
    <w:rsid w:val="00466E96"/>
    <w:rsid w:val="00482790"/>
    <w:rsid w:val="004866BA"/>
    <w:rsid w:val="004915D5"/>
    <w:rsid w:val="00493D5E"/>
    <w:rsid w:val="004A75D5"/>
    <w:rsid w:val="004C224C"/>
    <w:rsid w:val="004C4360"/>
    <w:rsid w:val="004D1629"/>
    <w:rsid w:val="00500365"/>
    <w:rsid w:val="0050137A"/>
    <w:rsid w:val="00503141"/>
    <w:rsid w:val="00513B26"/>
    <w:rsid w:val="005214ED"/>
    <w:rsid w:val="0052203D"/>
    <w:rsid w:val="0054038C"/>
    <w:rsid w:val="00557948"/>
    <w:rsid w:val="00586E51"/>
    <w:rsid w:val="005917A9"/>
    <w:rsid w:val="005A0DB3"/>
    <w:rsid w:val="005E04EA"/>
    <w:rsid w:val="005E5028"/>
    <w:rsid w:val="005F1F68"/>
    <w:rsid w:val="00614828"/>
    <w:rsid w:val="00617409"/>
    <w:rsid w:val="00630699"/>
    <w:rsid w:val="00633DCF"/>
    <w:rsid w:val="00635A4F"/>
    <w:rsid w:val="0063753D"/>
    <w:rsid w:val="00644DC3"/>
    <w:rsid w:val="00651B65"/>
    <w:rsid w:val="006609DE"/>
    <w:rsid w:val="00671712"/>
    <w:rsid w:val="00680FB4"/>
    <w:rsid w:val="00696E58"/>
    <w:rsid w:val="006A378B"/>
    <w:rsid w:val="006B284E"/>
    <w:rsid w:val="006F12CB"/>
    <w:rsid w:val="0070190C"/>
    <w:rsid w:val="00711276"/>
    <w:rsid w:val="00716894"/>
    <w:rsid w:val="007226CE"/>
    <w:rsid w:val="00723836"/>
    <w:rsid w:val="00730A8B"/>
    <w:rsid w:val="00735630"/>
    <w:rsid w:val="007455F7"/>
    <w:rsid w:val="00751FDC"/>
    <w:rsid w:val="00760D4B"/>
    <w:rsid w:val="00761F66"/>
    <w:rsid w:val="007631ED"/>
    <w:rsid w:val="00763471"/>
    <w:rsid w:val="00774A7F"/>
    <w:rsid w:val="0077794D"/>
    <w:rsid w:val="007803FD"/>
    <w:rsid w:val="00791116"/>
    <w:rsid w:val="007A4E77"/>
    <w:rsid w:val="007A6A25"/>
    <w:rsid w:val="007A76AC"/>
    <w:rsid w:val="007B194A"/>
    <w:rsid w:val="007B1C16"/>
    <w:rsid w:val="007B70C2"/>
    <w:rsid w:val="007C2897"/>
    <w:rsid w:val="007C4358"/>
    <w:rsid w:val="007C5261"/>
    <w:rsid w:val="00827968"/>
    <w:rsid w:val="008326CC"/>
    <w:rsid w:val="00835B3B"/>
    <w:rsid w:val="00876E43"/>
    <w:rsid w:val="008771A6"/>
    <w:rsid w:val="00880EB4"/>
    <w:rsid w:val="00885715"/>
    <w:rsid w:val="00892B0B"/>
    <w:rsid w:val="008A1A85"/>
    <w:rsid w:val="008A78F1"/>
    <w:rsid w:val="008B29B7"/>
    <w:rsid w:val="008B5FFF"/>
    <w:rsid w:val="008B70FB"/>
    <w:rsid w:val="008B7D1A"/>
    <w:rsid w:val="008C3561"/>
    <w:rsid w:val="008E34E6"/>
    <w:rsid w:val="008F1F4E"/>
    <w:rsid w:val="0091204D"/>
    <w:rsid w:val="009213F1"/>
    <w:rsid w:val="00921C54"/>
    <w:rsid w:val="009376B4"/>
    <w:rsid w:val="009479BE"/>
    <w:rsid w:val="00947F47"/>
    <w:rsid w:val="0095280A"/>
    <w:rsid w:val="00952EB7"/>
    <w:rsid w:val="00962544"/>
    <w:rsid w:val="00971D0C"/>
    <w:rsid w:val="0097464F"/>
    <w:rsid w:val="009865A7"/>
    <w:rsid w:val="0099042C"/>
    <w:rsid w:val="00995363"/>
    <w:rsid w:val="00996B7A"/>
    <w:rsid w:val="009A205E"/>
    <w:rsid w:val="009B1FD0"/>
    <w:rsid w:val="009C496D"/>
    <w:rsid w:val="009D5E66"/>
    <w:rsid w:val="009E7D34"/>
    <w:rsid w:val="009F6BAF"/>
    <w:rsid w:val="00A07994"/>
    <w:rsid w:val="00A14AED"/>
    <w:rsid w:val="00A22447"/>
    <w:rsid w:val="00A2607C"/>
    <w:rsid w:val="00A30AD1"/>
    <w:rsid w:val="00A4726E"/>
    <w:rsid w:val="00A60A3C"/>
    <w:rsid w:val="00A9460D"/>
    <w:rsid w:val="00AA56C0"/>
    <w:rsid w:val="00AC62EA"/>
    <w:rsid w:val="00AE112C"/>
    <w:rsid w:val="00AE1FD6"/>
    <w:rsid w:val="00AF233F"/>
    <w:rsid w:val="00B06084"/>
    <w:rsid w:val="00B079D3"/>
    <w:rsid w:val="00B157D1"/>
    <w:rsid w:val="00B16984"/>
    <w:rsid w:val="00B305DB"/>
    <w:rsid w:val="00B33B0E"/>
    <w:rsid w:val="00B35501"/>
    <w:rsid w:val="00B40211"/>
    <w:rsid w:val="00B82DF9"/>
    <w:rsid w:val="00B847C6"/>
    <w:rsid w:val="00B87C7F"/>
    <w:rsid w:val="00BA5B90"/>
    <w:rsid w:val="00BA7541"/>
    <w:rsid w:val="00BB4EB8"/>
    <w:rsid w:val="00BB5806"/>
    <w:rsid w:val="00BC23A5"/>
    <w:rsid w:val="00BC7B0C"/>
    <w:rsid w:val="00BE671F"/>
    <w:rsid w:val="00BE7FDE"/>
    <w:rsid w:val="00BF0187"/>
    <w:rsid w:val="00BF5FA8"/>
    <w:rsid w:val="00C04ABD"/>
    <w:rsid w:val="00C06E26"/>
    <w:rsid w:val="00C2025D"/>
    <w:rsid w:val="00C34ACB"/>
    <w:rsid w:val="00C36B1F"/>
    <w:rsid w:val="00C528C1"/>
    <w:rsid w:val="00C56B5A"/>
    <w:rsid w:val="00C646A5"/>
    <w:rsid w:val="00C64CFF"/>
    <w:rsid w:val="00C7087D"/>
    <w:rsid w:val="00C74DDE"/>
    <w:rsid w:val="00C81838"/>
    <w:rsid w:val="00C8234C"/>
    <w:rsid w:val="00C87E9E"/>
    <w:rsid w:val="00CA4C78"/>
    <w:rsid w:val="00CA63C3"/>
    <w:rsid w:val="00CB3643"/>
    <w:rsid w:val="00CB5424"/>
    <w:rsid w:val="00CB59AA"/>
    <w:rsid w:val="00CC35E7"/>
    <w:rsid w:val="00CD3F2D"/>
    <w:rsid w:val="00CD75B1"/>
    <w:rsid w:val="00CE058D"/>
    <w:rsid w:val="00CE150F"/>
    <w:rsid w:val="00CF5F38"/>
    <w:rsid w:val="00D075E8"/>
    <w:rsid w:val="00D212CB"/>
    <w:rsid w:val="00D23F69"/>
    <w:rsid w:val="00D349C5"/>
    <w:rsid w:val="00D36A0C"/>
    <w:rsid w:val="00D37C48"/>
    <w:rsid w:val="00D420C4"/>
    <w:rsid w:val="00D570BC"/>
    <w:rsid w:val="00D57E51"/>
    <w:rsid w:val="00D80C58"/>
    <w:rsid w:val="00DB06A9"/>
    <w:rsid w:val="00DB5AF7"/>
    <w:rsid w:val="00DC1204"/>
    <w:rsid w:val="00DC624D"/>
    <w:rsid w:val="00DE28AC"/>
    <w:rsid w:val="00DF58C8"/>
    <w:rsid w:val="00E043DE"/>
    <w:rsid w:val="00E12C1D"/>
    <w:rsid w:val="00E20585"/>
    <w:rsid w:val="00E22EBA"/>
    <w:rsid w:val="00E4540E"/>
    <w:rsid w:val="00E45D27"/>
    <w:rsid w:val="00E60C19"/>
    <w:rsid w:val="00E63F53"/>
    <w:rsid w:val="00E67744"/>
    <w:rsid w:val="00E730AF"/>
    <w:rsid w:val="00E77C0D"/>
    <w:rsid w:val="00E80889"/>
    <w:rsid w:val="00EA4216"/>
    <w:rsid w:val="00EB46CE"/>
    <w:rsid w:val="00EC391E"/>
    <w:rsid w:val="00ED5776"/>
    <w:rsid w:val="00ED7332"/>
    <w:rsid w:val="00EE3F52"/>
    <w:rsid w:val="00EF4D4D"/>
    <w:rsid w:val="00F15D14"/>
    <w:rsid w:val="00F3413E"/>
    <w:rsid w:val="00F358CB"/>
    <w:rsid w:val="00F37474"/>
    <w:rsid w:val="00F71FF7"/>
    <w:rsid w:val="00F73EA1"/>
    <w:rsid w:val="00F75AE7"/>
    <w:rsid w:val="00F77503"/>
    <w:rsid w:val="00F853D5"/>
    <w:rsid w:val="00F85F97"/>
    <w:rsid w:val="00F907C1"/>
    <w:rsid w:val="00FA121B"/>
    <w:rsid w:val="00FA2099"/>
    <w:rsid w:val="00FB0FE0"/>
    <w:rsid w:val="00FB534E"/>
    <w:rsid w:val="00FC0B18"/>
    <w:rsid w:val="00FE7484"/>
    <w:rsid w:val="00FF1337"/>
    <w:rsid w:val="00FF4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8B29B7"/>
    <w:pPr>
      <w:keepNext/>
      <w:keepLines/>
      <w:numPr>
        <w:numId w:val="11"/>
      </w:numPr>
      <w:spacing w:before="240"/>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A121B"/>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8B29B7"/>
    <w:rPr>
      <w:rFonts w:ascii="Palatino Linotype" w:eastAsiaTheme="majorEastAsia" w:hAnsi="Palatino Linotype" w:cstheme="majorBidi"/>
      <w:b/>
      <w:sz w:val="24"/>
      <w:szCs w:val="32"/>
      <w:bdr w:val="nil"/>
    </w:rPr>
  </w:style>
  <w:style w:type="paragraph" w:styleId="TtulodeTDC">
    <w:name w:val="TOC Heading"/>
    <w:basedOn w:val="Ttulo1"/>
    <w:next w:val="Normal"/>
    <w:uiPriority w:val="39"/>
    <w:unhideWhenUsed/>
    <w:qFormat/>
    <w:rsid w:val="008B29B7"/>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8B29B7"/>
    <w:pPr>
      <w:tabs>
        <w:tab w:val="left" w:pos="660"/>
        <w:tab w:val="right" w:leader="dot" w:pos="8828"/>
      </w:tabs>
      <w:spacing w:after="100" w:line="360" w:lineRule="auto"/>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EB46CE"/>
    <w:pPr>
      <w:tabs>
        <w:tab w:val="right" w:leader="dot" w:pos="8828"/>
      </w:tabs>
      <w:spacing w:after="100" w:line="360" w:lineRule="auto"/>
      <w:ind w:left="240"/>
    </w:pPr>
  </w:style>
  <w:style w:type="character" w:customStyle="1" w:styleId="Ttulo3Car">
    <w:name w:val="Título 3 Car"/>
    <w:basedOn w:val="Fuentedeprrafopredeter"/>
    <w:link w:val="Ttulo3"/>
    <w:uiPriority w:val="9"/>
    <w:rsid w:val="00FA121B"/>
    <w:rPr>
      <w:rFonts w:asciiTheme="majorHAnsi" w:eastAsiaTheme="majorEastAsia" w:hAnsiTheme="majorHAnsi" w:cstheme="majorBidi"/>
      <w:color w:val="1F4D78" w:themeColor="accent1" w:themeShade="7F"/>
      <w:sz w:val="24"/>
      <w:szCs w:val="24"/>
      <w:bdr w:val="nil"/>
    </w:rPr>
  </w:style>
  <w:style w:type="paragraph" w:customStyle="1" w:styleId="Default">
    <w:name w:val="Default"/>
    <w:rsid w:val="00E45D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818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table" w:styleId="Tablaconcuadrcula">
    <w:name w:val="Table Grid"/>
    <w:basedOn w:val="Tablanormal"/>
    <w:uiPriority w:val="39"/>
    <w:rsid w:val="00E7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57E51"/>
  </w:style>
  <w:style w:type="paragraph" w:styleId="NormalWeb">
    <w:name w:val="Normal (Web)"/>
    <w:basedOn w:val="Normal"/>
    <w:uiPriority w:val="99"/>
    <w:semiHidden/>
    <w:unhideWhenUsed/>
    <w:rsid w:val="005F1F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paragraph" w:styleId="TDC3">
    <w:name w:val="toc 3"/>
    <w:basedOn w:val="Normal"/>
    <w:next w:val="Normal"/>
    <w:autoRedefine/>
    <w:uiPriority w:val="39"/>
    <w:unhideWhenUsed/>
    <w:rsid w:val="00493D5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9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9C084-A9E0-456D-B618-0F160C976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1738</Words>
  <Characters>9562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2017-08-18T00:57:00Z</cp:lastPrinted>
  <dcterms:created xsi:type="dcterms:W3CDTF">2018-08-27T22:12:00Z</dcterms:created>
  <dcterms:modified xsi:type="dcterms:W3CDTF">2018-11-07T20:43:00Z</dcterms:modified>
</cp:coreProperties>
</file>